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F4" w:rsidRDefault="000203F4">
      <w:pPr>
        <w:pStyle w:val="tytuwka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D - 02.00.00</w:t>
      </w:r>
    </w:p>
    <w:p w:rsidR="000203F4" w:rsidRDefault="000203F4">
      <w:pPr>
        <w:pStyle w:val="tytuwka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ROBOTY ZIEMNE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pStyle w:val="tytuwka"/>
        <w:rPr>
          <w:rFonts w:ascii="Arial" w:eastAsia="Times New Roman" w:hAnsi="Arial"/>
          <w:u w:val="single"/>
          <w:lang w:eastAsia="ar-SA"/>
        </w:rPr>
      </w:pPr>
      <w:r>
        <w:rPr>
          <w:rFonts w:ascii="Arial" w:eastAsia="Times New Roman" w:hAnsi="Arial"/>
          <w:u w:val="single"/>
          <w:lang w:eastAsia="ar-SA"/>
        </w:rPr>
        <w:t>D - 02.00.01</w:t>
      </w:r>
    </w:p>
    <w:p w:rsidR="000203F4" w:rsidRDefault="000203F4">
      <w:pPr>
        <w:pStyle w:val="tytuwka"/>
        <w:rPr>
          <w:rFonts w:ascii="Arial" w:eastAsia="Times New Roman" w:hAnsi="Arial"/>
          <w:u w:val="single"/>
          <w:lang w:eastAsia="ar-SA"/>
        </w:rPr>
      </w:pPr>
      <w:r>
        <w:rPr>
          <w:rFonts w:ascii="Arial" w:eastAsia="Times New Roman" w:hAnsi="Arial"/>
          <w:u w:val="single"/>
          <w:lang w:eastAsia="ar-SA"/>
        </w:rPr>
        <w:t>ROBOTY ZIEMNE. WYMAGANIA  OGÓLNE</w:t>
      </w:r>
    </w:p>
    <w:p w:rsidR="000203F4" w:rsidRDefault="000203F4">
      <w:pPr>
        <w:rPr>
          <w:rFonts w:ascii="Arial" w:eastAsia="Times New Roman" w:hAnsi="Arial"/>
          <w:sz w:val="20"/>
          <w:lang w:eastAsia="ar-SA"/>
        </w:rPr>
      </w:pPr>
    </w:p>
    <w:p w:rsidR="000203F4" w:rsidRDefault="000203F4">
      <w:pPr>
        <w:pStyle w:val="Nagwek1"/>
        <w:numPr>
          <w:ilvl w:val="0"/>
          <w:numId w:val="2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Część ogólna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Przedmiot SST</w:t>
      </w:r>
    </w:p>
    <w:p w:rsidR="009B52DC" w:rsidRPr="00E056E5" w:rsidRDefault="000203F4" w:rsidP="009B52DC">
      <w:pPr>
        <w:spacing w:before="100" w:beforeAutospacing="1"/>
        <w:rPr>
          <w:rFonts w:eastAsia="Times New Roman"/>
          <w:lang w:eastAsia="pl-PL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9B52DC">
        <w:rPr>
          <w:rFonts w:ascii="Arial" w:eastAsia="Times New Roman" w:hAnsi="Arial"/>
          <w:sz w:val="20"/>
          <w:szCs w:val="20"/>
        </w:rPr>
        <w:t>Przedmiot niniejszej szczegółowej specyfikacji technicznej (</w:t>
      </w:r>
      <w:proofErr w:type="spellStart"/>
      <w:r w:rsidR="009B52DC">
        <w:rPr>
          <w:rFonts w:ascii="Arial" w:eastAsia="Times New Roman" w:hAnsi="Arial"/>
          <w:sz w:val="20"/>
          <w:szCs w:val="20"/>
        </w:rPr>
        <w:t>SST</w:t>
      </w:r>
      <w:proofErr w:type="spellEnd"/>
      <w:r w:rsidR="009B52DC">
        <w:rPr>
          <w:rFonts w:ascii="Arial" w:eastAsia="Times New Roman" w:hAnsi="Arial"/>
          <w:sz w:val="20"/>
          <w:szCs w:val="20"/>
        </w:rPr>
        <w:t xml:space="preserve">) dotyczy </w:t>
      </w:r>
      <w:r w:rsidR="009B52DC">
        <w:rPr>
          <w:rFonts w:ascii="Arial" w:eastAsia="Times New Roman" w:hAnsi="Arial" w:cs="Arial"/>
          <w:sz w:val="20"/>
          <w:lang w:eastAsia="ar-SA"/>
        </w:rPr>
        <w:t>wykonania i odbioru robót</w:t>
      </w:r>
      <w:r w:rsidR="009B52DC">
        <w:rPr>
          <w:rFonts w:ascii="Arial" w:eastAsia="Times New Roman" w:hAnsi="Arial"/>
          <w:sz w:val="20"/>
          <w:szCs w:val="20"/>
        </w:rPr>
        <w:t xml:space="preserve"> zawartych w </w:t>
      </w:r>
      <w:r w:rsidR="009B52DC" w:rsidRPr="00E056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9B52DC" w:rsidRPr="00E056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OST</w:t>
      </w:r>
      <w:proofErr w:type="spellEnd"/>
      <w:r w:rsidR="009B52DC" w:rsidRPr="00E056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9B52DC" w:rsidRPr="00E056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D-00.00.00</w:t>
      </w:r>
      <w:proofErr w:type="spellEnd"/>
      <w:r w:rsidR="009B52DC" w:rsidRPr="00E056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„Wymagania ogólne” pkt. 1.</w:t>
      </w:r>
      <w:r w:rsidR="009B52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</w:p>
    <w:p w:rsidR="00BA6CC9" w:rsidRDefault="00BA6CC9" w:rsidP="00BA6CC9">
      <w:pPr>
        <w:ind w:firstLine="709"/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 xml:space="preserve">Zakres stosowania </w:t>
      </w:r>
      <w:proofErr w:type="spellStart"/>
      <w:r>
        <w:rPr>
          <w:rFonts w:ascii="Arial" w:eastAsia="Times New Roman" w:hAnsi="Arial"/>
          <w:sz w:val="20"/>
          <w:lang w:eastAsia="ar-SA"/>
        </w:rPr>
        <w:t>SST</w:t>
      </w:r>
      <w:proofErr w:type="spellEnd"/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Zakres stosowania niniejszej SST jest zgodny z ustaleniami zawartymi w OST D-00.00.00. „Wymagania ogólne” pkt. 1.2..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Zakres robót objętych SST</w:t>
      </w:r>
    </w:p>
    <w:p w:rsidR="000203F4" w:rsidRDefault="000203F4">
      <w:pPr>
        <w:ind w:firstLine="709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Ustalenia zawarte w niniejszej specyfikacji dotyczą zasad prowadzenia robót wymienionych w pkt. 1.1.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Określenia podstawowe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Budowla ziemna - budowla wykonana w gruncie lub z gruntu albo rozdrobnionych odpadów przemysłowych, spełniająca warunki stateczności i odwodnienia.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 xml:space="preserve">Korpus drogowy - nasyp lub ta część wykopu, która jest ograniczona koroną drogi i skarpami rowów. 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Wysokość nasypu lub głębokość wykopu - różnica rzędnej terenu i rzędnej robót ziemnych, wyznaczonych w osi nasypu lub wykopu.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Nasyp niski - nasyp, którego wysokość jest mniejsza niż 1 m.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Wykop płytki - wykop, którego głębokość jest mniejsza niż 1 m.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Ukop - miejsce pozyskania gruntu do wykonania nasypów, położone w obrębie pasa robót drogowych.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Dokop - miejsce pozyskania gruntu do wykonania nasypów, położone poza pasem robót drogowych.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Odkład - miejsce wbudowania lub składowania (odwiezienia) gruntów pozyskanych w czasie wykonywania wykopów, a nie wykorzystanych do budowy nasypów oraz innych prac związanych z trasą drogową.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 xml:space="preserve">Wskaźnik zagęszczenia gruntu - wielkość charakteryzująca stan zagęszczenia gruntu, określona wg wzoru: </w:t>
      </w:r>
    </w:p>
    <w:p w:rsidR="000203F4" w:rsidRDefault="000203F4">
      <w:pPr>
        <w:jc w:val="center"/>
        <w:rPr>
          <w:rFonts w:ascii="Arial" w:eastAsia="Times New Roman" w:hAnsi="Arial"/>
          <w:sz w:val="20"/>
          <w:szCs w:val="20"/>
          <w:lang w:eastAsia="ar-SA"/>
        </w:rPr>
      </w:pPr>
      <w:r>
        <w:rPr>
          <w:position w:val="-25"/>
        </w:rPr>
        <w:object w:dxaOrig="901" w:dyaOrig="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5.3pt" o:ole="" filled="t">
            <v:fill color2="black"/>
            <v:imagedata r:id="rId7" o:title=""/>
          </v:shape>
          <o:OLEObject Type="Embed" ProgID="Equation.3" ShapeID="_x0000_i1025" DrawAspect="Content" ObjectID="_1524135962" r:id="rId8"/>
        </w:objec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gdzie:</w:t>
      </w:r>
    </w:p>
    <w:p w:rsidR="000203F4" w:rsidRDefault="00C804B7">
      <w:pPr>
        <w:tabs>
          <w:tab w:val="left" w:pos="426"/>
          <w:tab w:val="left" w:pos="709"/>
        </w:tabs>
        <w:rPr>
          <w:rFonts w:ascii="Arial" w:eastAsia="Times New Roman" w:hAnsi="Arial"/>
          <w:sz w:val="20"/>
          <w:szCs w:val="20"/>
          <w:lang w:eastAsia="ar-SA"/>
        </w:rPr>
      </w:pP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</w:t>
      </w:r>
      <w:r w:rsidR="000203F4">
        <w:rPr>
          <w:rFonts w:ascii="Arial" w:eastAsia="Times New Roman" w:hAnsi="Arial"/>
          <w:sz w:val="20"/>
          <w:szCs w:val="20"/>
          <w:vertAlign w:val="subscript"/>
          <w:lang w:eastAsia="ar-SA"/>
        </w:rPr>
        <w:t>d</w:t>
      </w:r>
      <w:proofErr w:type="spellEnd"/>
      <w:r w:rsidR="000203F4">
        <w:rPr>
          <w:rFonts w:ascii="Arial" w:eastAsia="Times New Roman" w:hAnsi="Arial"/>
          <w:sz w:val="20"/>
          <w:szCs w:val="20"/>
          <w:lang w:eastAsia="ar-SA"/>
        </w:rPr>
        <w:tab/>
        <w:t>-</w:t>
      </w:r>
      <w:r w:rsidR="000203F4">
        <w:rPr>
          <w:rFonts w:ascii="Arial" w:eastAsia="Times New Roman" w:hAnsi="Arial"/>
          <w:sz w:val="20"/>
          <w:szCs w:val="20"/>
          <w:lang w:eastAsia="ar-SA"/>
        </w:rPr>
        <w:tab/>
        <w:t>gęstość objętościowa szkieletu zagęszczonego gruntu, (Mg/m</w:t>
      </w:r>
      <w:r w:rsidR="000203F4">
        <w:rPr>
          <w:rFonts w:ascii="Arial" w:eastAsia="Times New Roman" w:hAnsi="Arial"/>
          <w:sz w:val="20"/>
          <w:szCs w:val="20"/>
          <w:vertAlign w:val="superscript"/>
          <w:lang w:eastAsia="ar-SA"/>
        </w:rPr>
        <w:t>3</w:t>
      </w:r>
      <w:r w:rsidR="000203F4">
        <w:rPr>
          <w:rFonts w:ascii="Arial" w:eastAsia="Times New Roman" w:hAnsi="Arial"/>
          <w:sz w:val="20"/>
          <w:szCs w:val="20"/>
          <w:lang w:eastAsia="ar-SA"/>
        </w:rPr>
        <w:t>),</w:t>
      </w:r>
    </w:p>
    <w:p w:rsidR="000203F4" w:rsidRDefault="00C804B7">
      <w:pPr>
        <w:rPr>
          <w:rFonts w:ascii="Arial" w:eastAsia="Times New Roman" w:hAnsi="Arial"/>
          <w:sz w:val="20"/>
          <w:szCs w:val="20"/>
          <w:lang w:eastAsia="ar-SA"/>
        </w:rPr>
      </w:pP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</w:t>
      </w:r>
      <w:r w:rsidR="000203F4">
        <w:rPr>
          <w:rFonts w:ascii="Arial" w:eastAsia="Times New Roman" w:hAnsi="Arial"/>
          <w:sz w:val="20"/>
          <w:szCs w:val="20"/>
          <w:vertAlign w:val="subscript"/>
          <w:lang w:eastAsia="ar-SA"/>
        </w:rPr>
        <w:t>ds</w:t>
      </w:r>
      <w:proofErr w:type="spellEnd"/>
      <w:r w:rsidR="000203F4">
        <w:rPr>
          <w:rFonts w:ascii="Arial" w:eastAsia="Times New Roman" w:hAnsi="Arial"/>
          <w:sz w:val="20"/>
          <w:szCs w:val="20"/>
          <w:lang w:eastAsia="ar-SA"/>
        </w:rPr>
        <w:tab/>
        <w:t>-</w:t>
      </w:r>
      <w:r w:rsidR="000203F4">
        <w:rPr>
          <w:rFonts w:ascii="Arial" w:eastAsia="Times New Roman" w:hAnsi="Arial"/>
          <w:sz w:val="20"/>
          <w:szCs w:val="20"/>
          <w:lang w:eastAsia="ar-SA"/>
        </w:rPr>
        <w:tab/>
        <w:t xml:space="preserve">maksymalna gęstość objętościowa szkieletu gruntowego przy wilgotności optymalnej, określona w normalnej próbie </w:t>
      </w:r>
      <w:proofErr w:type="spellStart"/>
      <w:r w:rsidR="000203F4">
        <w:rPr>
          <w:rFonts w:ascii="Arial" w:eastAsia="Times New Roman" w:hAnsi="Arial"/>
          <w:sz w:val="20"/>
          <w:szCs w:val="20"/>
          <w:lang w:eastAsia="ar-SA"/>
        </w:rPr>
        <w:t>Proctora</w:t>
      </w:r>
      <w:proofErr w:type="spellEnd"/>
      <w:r w:rsidR="000203F4">
        <w:rPr>
          <w:rFonts w:ascii="Arial" w:eastAsia="Times New Roman" w:hAnsi="Arial"/>
          <w:sz w:val="20"/>
          <w:szCs w:val="20"/>
          <w:lang w:eastAsia="ar-SA"/>
        </w:rPr>
        <w:t>, zgodnie z PN-B-04481 [2], służąca do oceny zagęszczenia gruntu w robotach ziemnych, badana zgodnie z normą BN-77/8931-12 [7], (Mg/m</w:t>
      </w:r>
      <w:r w:rsidR="000203F4">
        <w:rPr>
          <w:rFonts w:ascii="Arial" w:eastAsia="Times New Roman" w:hAnsi="Arial"/>
          <w:sz w:val="20"/>
          <w:szCs w:val="20"/>
          <w:vertAlign w:val="superscript"/>
          <w:lang w:eastAsia="ar-SA"/>
        </w:rPr>
        <w:t>3</w:t>
      </w:r>
      <w:r w:rsidR="000203F4">
        <w:rPr>
          <w:rFonts w:ascii="Arial" w:eastAsia="Times New Roman" w:hAnsi="Arial"/>
          <w:sz w:val="20"/>
          <w:szCs w:val="20"/>
          <w:lang w:eastAsia="ar-SA"/>
        </w:rPr>
        <w:t>).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 xml:space="preserve">Wskaźnik różnoziarnistości - wielkość charakteryzująca </w:t>
      </w:r>
      <w:proofErr w:type="spellStart"/>
      <w:r>
        <w:rPr>
          <w:rFonts w:ascii="Arial" w:eastAsia="Times New Roman" w:hAnsi="Arial"/>
          <w:sz w:val="20"/>
          <w:lang w:eastAsia="ar-SA"/>
        </w:rPr>
        <w:t>zagęszczalność</w:t>
      </w:r>
      <w:proofErr w:type="spellEnd"/>
      <w:r>
        <w:rPr>
          <w:rFonts w:ascii="Arial" w:eastAsia="Times New Roman" w:hAnsi="Arial"/>
          <w:sz w:val="20"/>
          <w:lang w:eastAsia="ar-SA"/>
        </w:rPr>
        <w:t xml:space="preserve"> gruntów niespoistych, określona wg wzoru:</w:t>
      </w:r>
    </w:p>
    <w:p w:rsidR="000203F4" w:rsidRDefault="000203F4">
      <w:pPr>
        <w:jc w:val="center"/>
        <w:rPr>
          <w:rFonts w:ascii="Arial" w:eastAsia="Times New Roman" w:hAnsi="Arial"/>
          <w:sz w:val="20"/>
          <w:szCs w:val="20"/>
          <w:lang w:eastAsia="ar-SA"/>
        </w:rPr>
      </w:pPr>
      <w:r>
        <w:rPr>
          <w:position w:val="-24"/>
        </w:rPr>
        <w:object w:dxaOrig="841" w:dyaOrig="681">
          <v:shape id="_x0000_i1026" type="#_x0000_t75" style="width:42.1pt;height:33.95pt" o:ole="" filled="t">
            <v:fill color2="black"/>
            <v:imagedata r:id="rId9" o:title=""/>
          </v:shape>
          <o:OLEObject Type="Embed" ProgID="Equation.3" ShapeID="_x0000_i1026" DrawAspect="Content" ObjectID="_1524135963" r:id="rId10"/>
        </w:objec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gdzie:</w:t>
      </w:r>
    </w:p>
    <w:p w:rsidR="000203F4" w:rsidRDefault="000203F4">
      <w:pPr>
        <w:tabs>
          <w:tab w:val="left" w:pos="426"/>
          <w:tab w:val="left" w:pos="709"/>
        </w:tabs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lastRenderedPageBreak/>
        <w:t>d</w:t>
      </w:r>
      <w:r>
        <w:rPr>
          <w:rFonts w:ascii="Arial" w:eastAsia="Times New Roman" w:hAnsi="Arial"/>
          <w:sz w:val="20"/>
          <w:szCs w:val="20"/>
          <w:vertAlign w:val="subscript"/>
          <w:lang w:eastAsia="ar-SA"/>
        </w:rPr>
        <w:t>60</w:t>
      </w:r>
      <w:r>
        <w:rPr>
          <w:rFonts w:ascii="Arial" w:eastAsia="Times New Roman" w:hAnsi="Arial"/>
          <w:sz w:val="20"/>
          <w:szCs w:val="20"/>
          <w:lang w:eastAsia="ar-SA"/>
        </w:rPr>
        <w:tab/>
        <w:t>-</w:t>
      </w:r>
      <w:r>
        <w:rPr>
          <w:rFonts w:ascii="Arial" w:eastAsia="Times New Roman" w:hAnsi="Arial"/>
          <w:sz w:val="20"/>
          <w:szCs w:val="20"/>
          <w:lang w:eastAsia="ar-SA"/>
        </w:rPr>
        <w:tab/>
        <w:t>średnica oczek sita, przez które przechodzi 60% gruntu, (mm),</w:t>
      </w:r>
    </w:p>
    <w:p w:rsidR="000203F4" w:rsidRDefault="000203F4">
      <w:pPr>
        <w:tabs>
          <w:tab w:val="left" w:pos="426"/>
          <w:tab w:val="left" w:pos="709"/>
        </w:tabs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d</w:t>
      </w:r>
      <w:r>
        <w:rPr>
          <w:rFonts w:ascii="Arial" w:eastAsia="Times New Roman" w:hAnsi="Arial"/>
          <w:sz w:val="20"/>
          <w:szCs w:val="20"/>
          <w:vertAlign w:val="subscript"/>
          <w:lang w:eastAsia="ar-SA"/>
        </w:rPr>
        <w:t>10</w:t>
      </w:r>
      <w:r>
        <w:rPr>
          <w:rFonts w:ascii="Arial" w:eastAsia="Times New Roman" w:hAnsi="Arial"/>
          <w:sz w:val="20"/>
          <w:szCs w:val="20"/>
          <w:lang w:eastAsia="ar-SA"/>
        </w:rPr>
        <w:tab/>
        <w:t>-</w:t>
      </w:r>
      <w:r>
        <w:rPr>
          <w:rFonts w:ascii="Arial" w:eastAsia="Times New Roman" w:hAnsi="Arial"/>
          <w:sz w:val="20"/>
          <w:szCs w:val="20"/>
          <w:lang w:eastAsia="ar-SA"/>
        </w:rPr>
        <w:tab/>
        <w:t>średnica oczek sita, przez które przechodzi 10% gruntu, (mm).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 xml:space="preserve">Pozostałe określenia podstawowe są zgodne z obowiązującymi, odpowiednimi polskimi normami i z definicjami podanymi w OST D-00.00.00 „Wymagania ogólne” </w:t>
      </w:r>
      <w:proofErr w:type="spellStart"/>
      <w:r>
        <w:rPr>
          <w:rFonts w:ascii="Arial" w:eastAsia="Times New Roman" w:hAnsi="Arial"/>
          <w:sz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lang w:eastAsia="ar-SA"/>
        </w:rPr>
        <w:t xml:space="preserve"> 1.4.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Ogólne wymagania dotyczące robót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Ogólne wymagania dotyczące robót podano w OST D-00.00.00 „Wymagania ogólne”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1.5.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wymagania szczegółowe dotyczące właściwości materiałów budowlanych (gruntów).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pStyle w:val="Nagwek1"/>
        <w:numPr>
          <w:ilvl w:val="0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Ogólne wymagania dotyczące materiałów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Ogólne wymagania dotyczące materiałów, ich pozyskiwania i składowania, podano w OST D-00.00.00 „Wymagania ogólne”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2.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Podział gruntów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Podział gruntów pod względem przydatności do budowy nasypów podano w tabeli 1.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Tablica 1. Przydatność gruntów do wykonywania budowli ziemnych wg PN-98/S-02205.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941"/>
        <w:gridCol w:w="2736"/>
        <w:gridCol w:w="2799"/>
      </w:tblGrid>
      <w:tr w:rsidR="000203F4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Przeznaczenie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Przydatne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Przydatne</w:t>
            </w:r>
          </w:p>
          <w:p w:rsidR="000203F4" w:rsidRDefault="000203F4">
            <w:pPr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z zastrzeżeniami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Treść</w:t>
            </w:r>
          </w:p>
          <w:p w:rsidR="000203F4" w:rsidRDefault="000203F4">
            <w:pPr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zastrzeżenia</w:t>
            </w:r>
          </w:p>
        </w:tc>
      </w:tr>
      <w:tr w:rsidR="000203F4">
        <w:trPr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03F4" w:rsidRDefault="000203F4">
            <w:pPr>
              <w:snapToGrid w:val="0"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03F4" w:rsidRDefault="000203F4">
            <w:pPr>
              <w:snapToGrid w:val="0"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03F4" w:rsidRDefault="000203F4">
            <w:pPr>
              <w:snapToGrid w:val="0"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F4" w:rsidRDefault="000203F4">
            <w:pPr>
              <w:snapToGrid w:val="0"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4</w:t>
            </w:r>
          </w:p>
        </w:tc>
      </w:tr>
      <w:tr w:rsidR="000203F4">
        <w:trPr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Na dolne warstwy nasypów poniżej strefy przemarzania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1. Rozdrobnione grunty skaliste twarde oraz grunty kamieniste, zwietrzelinowe, rumosze i otoczaki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2. Żwiry i pospółki, również gliniaste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3. Piaski grubo, średnio i drobnoziarniste, naturalne i łamane</w:t>
            </w:r>
          </w:p>
          <w:p w:rsidR="000203F4" w:rsidRDefault="000203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Piaski gliniaste z domieszką frakcji żwirowo-kamienistej (morenowe) o wskaźniku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różnoziarnis-tości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</w:t>
            </w:r>
            <w:r>
              <w:rPr>
                <w:rFonts w:ascii="Arial" w:hAnsi="Arial"/>
                <w:sz w:val="20"/>
                <w:szCs w:val="20"/>
              </w:rPr>
              <w:t>15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5. Żużle wielkopiecowe i inne metalurgiczne ze starych zwałów (powyżej 5 lat)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6. Łupki przywęgłowe przepalone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7. Wysiewki kamienne o zawartości frakcji iłowej poniżej 2%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1. Rozdrobnione grunty skaliste miękkie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2. Zwietrzeliny i rumosze gliniaste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3. Piaski pylaste, piaski gliniaste, pyły piaszczyste i pyły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4. Piaski próchniczne, z wyjątkiem pylastych piasków próchnicznych</w:t>
            </w:r>
          </w:p>
          <w:p w:rsidR="000203F4" w:rsidRDefault="000203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Gliny piaszczyste, gliny i gliny pylaste oraz inne 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  <w:t> 35%</w:t>
            </w:r>
          </w:p>
          <w:p w:rsidR="000203F4" w:rsidRDefault="000203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Gliny piaszczyste zwięzłe, gliny zwięzłe i gliny pylaste zwięzłe oraz inne grunty o granicy płynności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od 35 do 60%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7. Wysiewki kamienne gliniaste o zawartości frakcji iłowej ponad 2%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8. Żużle wielkopiecowe i inne metalurgiczne z nowego studzenia (do 5 lat)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9. Iłołupki przywęglowe nieprzepalone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10. Popioły lotne i mieszaniny popiołowo-żużlowe</w:t>
            </w:r>
          </w:p>
          <w:p w:rsidR="000203F4" w:rsidRDefault="000203F4">
            <w:pPr>
              <w:spacing w:line="180" w:lineRule="exact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 gdy pory w gruncie skalistym będą wypełnione gruntem lub materiałem drobnoziarnistym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 gdy będą wbudowane w miejsca suche lub zabezpieczone od wód gruntowych i powierzchniowych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 do nasypów nie wyższych niż 3 m, zabezpieczonych przed zawilgoceniem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 w miejscach suchych lub przejściowo zawilgoconych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 do nasypów nie wyższych niż 3 m: zabezpieczonych przed zawilgoceniem lub po ulepszeniu spoiwami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 gdy zwierciadło wody gruntowej znajduje się na głębokości większej od kapilarności biernej gruntu podłoża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 o ograniczonej podatności na rozpad - łączne straty masy do 5%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 gdy wolne przestrzenie zostaną wypełnione materiałem drobnoziarnistym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 gdy zalegają w miejscach suchych lub są izolowane od wody</w:t>
            </w:r>
          </w:p>
        </w:tc>
      </w:tr>
      <w:tr w:rsidR="000203F4">
        <w:trPr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Na górne warstwy na-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sypów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stre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fie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przemar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zania</w:t>
            </w:r>
            <w:proofErr w:type="spellEnd"/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1. Żwiry i pospółki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2. Piaski grubo i </w:t>
            </w: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lastRenderedPageBreak/>
              <w:t>średnio-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ziarniste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3. Iłołupki przywęglowe przepalone zawierające mniej niż 15%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ziarn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mniej-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szych od 0,075 mm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4. Wysiewki kamienne o uziarnieniu odpowiadają-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cym pospółkom lub żwirom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lastRenderedPageBreak/>
              <w:t>1. Żwiry i pospółki gliniaste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2. Piaski pylaste i gliniaste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3. Pyły piaszczyste i pyły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lastRenderedPageBreak/>
              <w:t>4. Gliny o granicy płynności mniejszej niż 35%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5. Mieszaniny popiołowo-żużlowe z węgla kamiennego</w:t>
            </w:r>
          </w:p>
          <w:p w:rsidR="000203F4" w:rsidRDefault="000203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Wysiewki kamienne gliniaste o zawartości frakcji iłowej </w:t>
            </w:r>
            <w:r>
              <w:rPr>
                <w:rFonts w:ascii="Arial" w:hAnsi="Arial"/>
                <w:sz w:val="20"/>
                <w:szCs w:val="20"/>
              </w:rPr>
              <w:t>2%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7. Żużle wielkopiecowe i inne metalurgiczne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8. Piaski drobnoziarniste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lastRenderedPageBreak/>
              <w:t>- pod warunkiem ulepszenia tych gruntów spoiwami, takimi jak: cement, wapno, aktywne popioły itp.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- drobnoziarniste i 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nierozpado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</w:t>
            </w: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we: straty masy do 1%</w:t>
            </w:r>
          </w:p>
          <w:p w:rsidR="000203F4" w:rsidRDefault="000203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 wskaźniku nośności w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noś</w:t>
            </w:r>
            <w:r>
              <w:rPr>
                <w:rFonts w:ascii="Arial" w:hAnsi="Arial"/>
                <w:sz w:val="20"/>
                <w:szCs w:val="20"/>
              </w:rPr>
              <w:t>10</w:t>
            </w:r>
          </w:p>
        </w:tc>
      </w:tr>
      <w:tr w:rsidR="000203F4">
        <w:trPr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lastRenderedPageBreak/>
              <w:t>W wykopach i miejscach zerowych do głębokości przemarzania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Grunty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niewysadzinowe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Grunty wątpliwe i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wysadzinowe</w:t>
            </w:r>
            <w:proofErr w:type="spellEnd"/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  <w:p w:rsidR="000203F4" w:rsidRDefault="000203F4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- gdy są ulepszane spoiwami (cementem, wapnem, aktywnymi popiołami itp.)</w:t>
            </w:r>
          </w:p>
        </w:tc>
      </w:tr>
    </w:tbl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Zasady wykorzystania gruntów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Grunty uzyskane przy wykonywaniu wykopów powinny być przez Wykonawcę wykorzystane w maksymalnym stopniu do budowy nasypów. Grunty przydatne do budowy nasypów mogą być wywiezione poza teren budowy tylko wówczas, gdy stanowią nadmiar objętości robót ziemnych i za zezwoleniem Inżyniera Kontraktu.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Jeżeli grunty przydatne, uzyskane przy wykonaniu wykopów, nie będąc nadmiarem objętości robót ziemnych, zostały za zgodą Inżyniera Kontraktu wywiezione przez Wykonawcę poza teren budowy z przeznaczeniem innym niż budowa nasypów lub wykonanie prac objętych kontraktem, Wykonawca jest zobowiązany do dostarczenia równoważnej objętości gruntów przydatnych ze źródeł własnych, zaakceptowanych przez Inżyniera Kontraktu.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Grunty i materiały nieprzydatne do budowy nasypów, określone w tab. 1 powinny być wywiezione przez Wykonawcę na odkład. Zapewnienie terenów na odkład należy do obowiązków Zamawiającego, o ile nie określono tego inaczej w kontrakcie. Inżynier Kontraktu może nakazać pozostawienie na terenie budowy gruntów, których czasowa nieprzydatność wynika jedynie z powodu zamarznięcia lub nadmiernej wilgotności.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pStyle w:val="Nagwek1"/>
        <w:numPr>
          <w:ilvl w:val="0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wymagania szczegółowe dotyczące właściwości materiałów budowlanych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Ogólne wymagania dotyczące sprzętu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Ogólne wymagania dotyczące sprzętu podano w OST D-00.00.00 „Wymagania ogólne”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3.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Sprzęt do robót ziemnych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Wykonawca przystępujący do wykonania robót ziemnych powinien wykazać się możliwością korzystania z następującego sprzętu do:</w:t>
      </w:r>
    </w:p>
    <w:p w:rsidR="000203F4" w:rsidRDefault="000203F4">
      <w:pPr>
        <w:numPr>
          <w:ilvl w:val="0"/>
          <w:numId w:val="4"/>
        </w:numPr>
        <w:tabs>
          <w:tab w:val="left" w:pos="720"/>
        </w:tabs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odspajania i wydobywania gruntów (narzędzia mechaniczne, młoty pneumatyczne, zrywarki, koparki, ładowarki, wiertarki mechaniczne itp.),</w:t>
      </w:r>
    </w:p>
    <w:p w:rsidR="000203F4" w:rsidRDefault="000203F4">
      <w:pPr>
        <w:numPr>
          <w:ilvl w:val="0"/>
          <w:numId w:val="4"/>
        </w:numPr>
        <w:tabs>
          <w:tab w:val="left" w:pos="720"/>
        </w:tabs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jednoczesnego wydobywania i przemieszczania gruntów (spycharki, zgarniarki, równiarki, urządzenia do hydromechanizacji itp.),</w:t>
      </w:r>
    </w:p>
    <w:p w:rsidR="000203F4" w:rsidRDefault="000203F4">
      <w:pPr>
        <w:numPr>
          <w:ilvl w:val="0"/>
          <w:numId w:val="4"/>
        </w:numPr>
        <w:tabs>
          <w:tab w:val="left" w:pos="720"/>
        </w:tabs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transportu mas ziemnych (samochody wywrotki, samochody skrzyniowe, taśmociągi itp.),</w:t>
      </w:r>
    </w:p>
    <w:p w:rsidR="000203F4" w:rsidRDefault="000203F4">
      <w:pPr>
        <w:numPr>
          <w:ilvl w:val="0"/>
          <w:numId w:val="4"/>
        </w:numPr>
        <w:tabs>
          <w:tab w:val="left" w:pos="720"/>
        </w:tabs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sprzętu zagęszczającego (walce, ubijaki, płyty wibracyjne itp.).</w:t>
      </w:r>
    </w:p>
    <w:p w:rsidR="000203F4" w:rsidRDefault="000203F4">
      <w:pPr>
        <w:pStyle w:val="Nagwek1"/>
        <w:numPr>
          <w:ilvl w:val="0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wymagania dotyczące środków transportu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lastRenderedPageBreak/>
        <w:t>Ogólne wymagania dotyczące transportu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Ogólne wymagania dotyczące transportu podano w OST D-00.00.00 „Wymagania ogólne”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4.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Transport gruntów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Wybór środków transportowych oraz metod transportu powinien być dostosowany do kategorii gruntu (materiału), jego objętości, technologii odspajania i załadunku oraz od odległości transportu. Wydajność środków transportowych powinna być ponadto dostosowana do wydajności sprzętu stosowanego do urabiania i wbudowania gruntu (materiału).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Zwiększenie odległości transportu ponad wartości zatwierdzone nie może być podstawą roszczeń Wykonawcy, dotyczących dodatkowej zapłaty za transport, o ile zwiększone odległości nie zostały wcześniej zaakceptowane na piśmie przez Inżyniera Kontraktu.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Środki transportu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Przy ruchu po drogach publicznych  środki transportu powinny spełniać wymagania podane w OST D-00.00.00. „Wymagania ogólne” pkt. 1.5.9 i 4.</w:t>
      </w:r>
    </w:p>
    <w:p w:rsidR="000203F4" w:rsidRDefault="000203F4">
      <w:pPr>
        <w:pStyle w:val="Nagwek1"/>
        <w:numPr>
          <w:ilvl w:val="0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wymagania szczegółowe wykonania robót budowlanych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Ogólne zasady wykonania robót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Ogólne zasady wykonania robót podano w OST D-00.00.00 „Wymagania ogólne”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5.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Dokładność wykonania wykopów i nasypów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Odchylenie osi korpusu ziemnego, w wykopie lub nasypie, od osi projektowanej nie powinny być większe niż </w:t>
      </w:r>
      <w:r w:rsidR="00503BCE">
        <w:rPr>
          <w:rFonts w:ascii="Arial" w:eastAsia="Times New Roman" w:hAnsi="Arial"/>
          <w:sz w:val="20"/>
          <w:szCs w:val="20"/>
          <w:lang w:eastAsia="ar-SA"/>
        </w:rPr>
        <w:t>+/-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10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cm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. Różnica w stosunku do projektowanych rzędnych robót ziemnych nie może przekraczać + 1 cm i -3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cm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Szerokość korpusu nie może różnić się od szerokości projektowanej o więcej niż </w:t>
      </w:r>
      <w:r w:rsidR="00503BCE">
        <w:rPr>
          <w:rFonts w:ascii="Arial" w:eastAsia="Times New Roman" w:hAnsi="Arial"/>
          <w:sz w:val="20"/>
          <w:szCs w:val="20"/>
          <w:lang w:eastAsia="ar-SA"/>
        </w:rPr>
        <w:t>+/-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10 cm, a krawędzie korony drogi nie powinny mieć wyraźnych załamań w planie.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Pochylenie skarp nie powinno różnić się od projektowanego o więcej niż 10% jego wartości wyrażonej tangensem kąta. Maksymalna głębokość nierówności na powierzchni skarp nie powinna przekraczać 10 cm przy pomiarze łatą 3-metrową, albo powinny być spełnione inne wymagania dotyczące równości, wynikające ze sposobu umocnienia powierzchni.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Odwodnienia pasa robót ziemnych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Niezależnie od budowy urządzeń, stanowiących elementy systemów odwadniających, ujętych w dokumentacji projektowej, Wykonawca powinien, o ile wymagają tego warunki terenowe, wykonać urządzenia, które zapewnią odprowadzenie wód gruntowych i opadowych poza obszar robót ziemnych tak, aby zabezpieczyć grunty przed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przewilgoceniem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i nawodnieniem. Wykonawca ma obowiązek takiego wykonywania wykopów i nasypów, aby powierzchniom gruntu nadawać w całym okresie trwania robót spadki, zapewniające prawidłowe odwodnienie.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Jeżeli, wskutek zaniedbania Wykonawcy, grunty ulegną nawodnieniu, które spowoduje ich długotrwałą nieprzydatność, Wykonawca ma obowiązek usunięcia tych gruntów i zastąpienia ich gruntami przydatnymi na własny koszt bez jakichkolwiek dodatkowych opłat ze strony Zamawiającego za te czynności, jak również za dowieziony grunt.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Odprowadzenie wód do istniejących zbiorników naturalnych i urządzeń odwadniających musi być poprzedzone uzgodnieniem z odpowiednimi instytucjami.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Odwodnienie wykopów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Technologia wykonania wykopu musi umożliwiać jego prawidłowe odwodnienie w całym okresie trwania robót ziemnych. Wykonanie wykopów powinno postępować w kierunku podnoszenia się niwelety.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W czasie robót ziemnych należy zachować odpowiedni spadek podłużny i nadać przekrojom poprzecznym spadki, umożliwiające szybki odpływ wód z wykopu. O ile w dokumentacji projektowej nie zawarto innego wymagania, spadek poprzeczny nie powinien być mniejszy niż 4% w przypadku gruntów spoistych i nie mniejszy niż 2% w przypadku gruntów niespoistych. Należy uwzględnić ewentualny wpływ kolejności i sposobu odspajania gruntów oraz terminów wykonywania innych robót na spełnienie wymagań dotyczących prawidłowego </w:t>
      </w:r>
      <w:r>
        <w:rPr>
          <w:rFonts w:ascii="Arial" w:eastAsia="Times New Roman" w:hAnsi="Arial"/>
          <w:sz w:val="20"/>
          <w:szCs w:val="20"/>
          <w:lang w:eastAsia="ar-SA"/>
        </w:rPr>
        <w:lastRenderedPageBreak/>
        <w:t>odwodnienia wykopu w czasie postępu robót ziemnych.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Źródła wody, odsłonięte przy wykonywaniu wykopów, należy ująć w rowy i /lub dreny. Wody opadowe i gruntowe należy odprowadzić poza teren pasa robót ziemnych.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Zakres, metoda i koszt wykonania dodatkowego odwodnienia wykopów w czasie prowadzenia robót należy do Wykonawcy i musi uzyskać akceptację Inżyniera Kontraktu.</w:t>
      </w:r>
    </w:p>
    <w:p w:rsidR="000203F4" w:rsidRDefault="000203F4">
      <w:pPr>
        <w:pStyle w:val="Nagwek1"/>
        <w:numPr>
          <w:ilvl w:val="0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kontrola, badania i odbiór wyrobów i robót budowlanych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Ogólne zasady kontroli jakości robót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Ogólne zasady kontroli jakości robót podano w OST D-00.00.00 „Wymagania ogólne”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6.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Badania i pomiary w czasie wykonywania robót ziemnych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Sprawdzenie odwodnienia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Sprawdzenie odwodnienia korpusu ziemnego polega na kontroli zgodności z wymaganiami specyfikacji określonymi w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5 oraz z dokumentacją projektową.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Szczególną uwagę należy zwrócić na:</w:t>
      </w:r>
    </w:p>
    <w:p w:rsidR="000203F4" w:rsidRDefault="000203F4">
      <w:pPr>
        <w:numPr>
          <w:ilvl w:val="0"/>
          <w:numId w:val="5"/>
        </w:numPr>
        <w:tabs>
          <w:tab w:val="left" w:pos="720"/>
        </w:tabs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właściwe ujęcie i odprowadzenie wód opadowych,</w:t>
      </w:r>
    </w:p>
    <w:p w:rsidR="000203F4" w:rsidRDefault="000203F4">
      <w:pPr>
        <w:numPr>
          <w:ilvl w:val="0"/>
          <w:numId w:val="5"/>
        </w:numPr>
        <w:tabs>
          <w:tab w:val="left" w:pos="720"/>
        </w:tabs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właściwe ujęcie i odprowadzenie wysięków wodnych.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 xml:space="preserve">Sprawdzenie jakości wykonania ukopu i </w:t>
      </w:r>
      <w:proofErr w:type="spellStart"/>
      <w:r>
        <w:rPr>
          <w:rFonts w:ascii="Arial" w:eastAsia="Times New Roman" w:hAnsi="Arial"/>
          <w:sz w:val="20"/>
          <w:lang w:eastAsia="ar-SA"/>
        </w:rPr>
        <w:t>dokopu</w:t>
      </w:r>
      <w:proofErr w:type="spellEnd"/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Sprawdzenie jakości wykonania ukopu i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dokopu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polega na kontrolowaniu zgodności z wymaganiami określonymi w p. 5.2 niniejszej specyfikacji oraz w dokumentacji projektowej. W czasie kontroli należy zwrócić szczególną uwagę na sprawdzenie: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zgodności rodzaju gruntu z określonym w dokumentacji projektowej,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zachowania kształtu zboczy, zapewniającego ich stateczność,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odwodnienia.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Badania przydatności gruntów do budowy nasypów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Badania przydatności gruntów do budowy nasypu powinny być przeprowadzone na próbkach pobranych z każdej partii przeznaczonej do wbudowania w korpus ziemny, pochodzącej z nowego źródła, jednak nie rzadziej niż jeden ran na 3000 m</w:t>
      </w:r>
      <w:r>
        <w:rPr>
          <w:rFonts w:ascii="Arial" w:eastAsia="Times New Roman" w:hAnsi="Arial"/>
          <w:sz w:val="20"/>
          <w:szCs w:val="20"/>
          <w:vertAlign w:val="superscript"/>
          <w:lang w:eastAsia="ar-SA"/>
        </w:rPr>
        <w:t>3</w:t>
      </w:r>
      <w:r>
        <w:rPr>
          <w:rFonts w:ascii="Arial" w:eastAsia="Times New Roman" w:hAnsi="Arial"/>
          <w:sz w:val="20"/>
          <w:szCs w:val="20"/>
          <w:lang w:eastAsia="ar-SA"/>
        </w:rPr>
        <w:t>. W każdym badaniu należy określić następujące właściwości wg PN-88/B-04481; PN-60/B-04493 i BN-64/8931-01.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Sprawdzenie jakości wykonania odkładu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Sprawdzenie wykonania odkładu polega na sprawdzeniu zgodności z wymaganiami określonymi w p. 2 oraz p. 5.4 niniejszej specyfikacji i w dokumentacji projektowej.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Szczególną uwagę należy zwrócić na:</w:t>
      </w:r>
    </w:p>
    <w:p w:rsidR="000203F4" w:rsidRDefault="000203F4">
      <w:pPr>
        <w:numPr>
          <w:ilvl w:val="0"/>
          <w:numId w:val="6"/>
        </w:numPr>
        <w:tabs>
          <w:tab w:val="left" w:pos="720"/>
        </w:tabs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prawidłowość usytuowania i kształt geometryczny odkładu,</w:t>
      </w:r>
    </w:p>
    <w:p w:rsidR="000203F4" w:rsidRDefault="000203F4">
      <w:pPr>
        <w:numPr>
          <w:ilvl w:val="0"/>
          <w:numId w:val="6"/>
        </w:numPr>
        <w:tabs>
          <w:tab w:val="left" w:pos="720"/>
        </w:tabs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odpowiednie wbudowanie gruntu.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Badania do odbioru korpusu ziemnego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Częstotliwość oraz zakres badań i pomiarów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Częstotliwość oraz zakres badań i pomiarów do odbioru korpusu ziemnego podaje tablica 2.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Tablica 2. Częstotliwość oraz zakres badań i pomiarów wykonanych robót ziemnych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46"/>
        <w:gridCol w:w="5415"/>
      </w:tblGrid>
      <w:tr w:rsidR="000203F4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Badana cecha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Minimalna częstotliwość badań i pomiarów</w:t>
            </w:r>
          </w:p>
        </w:tc>
      </w:tr>
      <w:tr w:rsidR="000203F4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Pomiar szerokości korpusu ziemnego</w:t>
            </w:r>
          </w:p>
        </w:tc>
        <w:tc>
          <w:tcPr>
            <w:tcW w:w="5415" w:type="dxa"/>
            <w:tcBorders>
              <w:left w:val="single" w:sz="4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Pomiar taśmą, szablonem, łatą o długości 3 m i poziomicą lub niwelatorem, w odstępach co 200 m na</w:t>
            </w:r>
          </w:p>
        </w:tc>
      </w:tr>
      <w:tr w:rsidR="000203F4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Pomiar szerokości dna rowów</w:t>
            </w:r>
          </w:p>
        </w:tc>
        <w:tc>
          <w:tcPr>
            <w:tcW w:w="5415" w:type="dxa"/>
            <w:tcBorders>
              <w:left w:val="single" w:sz="4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prostych, w punktach głównych łuku, co 100 m na łukach o R </w:t>
            </w: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 100 m co 50 m na łukach o R </w:t>
            </w: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 100 m</w:t>
            </w:r>
          </w:p>
        </w:tc>
      </w:tr>
      <w:tr w:rsidR="000203F4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Pomiar rzędnych powierzchni korpusu ziemnego</w:t>
            </w:r>
          </w:p>
        </w:tc>
        <w:tc>
          <w:tcPr>
            <w:tcW w:w="5415" w:type="dxa"/>
            <w:tcBorders>
              <w:left w:val="single" w:sz="4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oraz w miejscach, które budzą wątpliwości</w:t>
            </w:r>
          </w:p>
        </w:tc>
      </w:tr>
      <w:tr w:rsidR="000203F4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Pomiar pochylenia skarp</w:t>
            </w:r>
          </w:p>
        </w:tc>
        <w:tc>
          <w:tcPr>
            <w:tcW w:w="5415" w:type="dxa"/>
            <w:tcBorders>
              <w:left w:val="single" w:sz="4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0203F4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Pomiar równości powierzchni korpusu</w:t>
            </w:r>
          </w:p>
        </w:tc>
        <w:tc>
          <w:tcPr>
            <w:tcW w:w="5415" w:type="dxa"/>
            <w:tcBorders>
              <w:left w:val="single" w:sz="4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0203F4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Pomiar równości skarp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0203F4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Pomiar spadku podłużnego </w:t>
            </w: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lastRenderedPageBreak/>
              <w:t>powierzchni korpusu lub dna rowu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lastRenderedPageBreak/>
              <w:t xml:space="preserve">Pomiar niwelatorem rzędnych w odstępach co 200 m oraz </w:t>
            </w: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lastRenderedPageBreak/>
              <w:t>w punktach wątpliwych</w:t>
            </w:r>
          </w:p>
        </w:tc>
      </w:tr>
      <w:tr w:rsidR="000203F4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Badanie zagęszczenia gruntu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Wskaźnik zagęszczenia określać dla każdej ułożonej warstwy lecz nie rzadziej niż raz na każde 500 m</w:t>
            </w:r>
            <w:r>
              <w:rPr>
                <w:rFonts w:ascii="Arial" w:eastAsia="Times New Roman" w:hAnsi="Arial"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nasypu</w:t>
            </w:r>
          </w:p>
        </w:tc>
      </w:tr>
    </w:tbl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Szerokość korpusu ziemnego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Szerokość korpusu ziemnego nie może różnić się od szerokości projektowanej o więcej niż </w:t>
      </w:r>
      <w:r w:rsidR="00C804B7">
        <w:rPr>
          <w:rFonts w:ascii="Arial" w:eastAsia="Times New Roman" w:hAnsi="Arial"/>
          <w:sz w:val="20"/>
          <w:szCs w:val="20"/>
          <w:lang w:eastAsia="ar-SA"/>
        </w:rPr>
        <w:t>+/-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10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cm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Szerokość dna rowów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Szerokość dna rowów nie może różnić się od szerokości projektowanej o więcej niż </w:t>
      </w:r>
      <w:r w:rsidR="00503BCE">
        <w:rPr>
          <w:rFonts w:ascii="Arial" w:eastAsia="Times New Roman" w:hAnsi="Arial"/>
          <w:sz w:val="20"/>
          <w:szCs w:val="20"/>
          <w:lang w:eastAsia="ar-SA"/>
        </w:rPr>
        <w:t>+/-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5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cm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Rzędne korony korpusu ziemnego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Rzędne korony korpusu ziemnego nie mogą różnić się od rzędnych projektowanych o więcej niż -3 cm lub +1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cm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Pochylenie skarp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Pochylenie skarp nie może różnić się od pochylenia projektowanego o więcej niż 10% wartości pochylenia wyrażonego tangensem kąta.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Równość korony korpusu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Nierówności powierzchni korpusu ziemnego mierzone łatą 3-metrową, nie mogą przekraczać 3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cm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Równość skarp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Nierówności skarp, mierzone łatą 3-metrową, nie mogą przekraczać </w:t>
      </w:r>
      <w:r w:rsidR="00503BCE">
        <w:rPr>
          <w:rFonts w:ascii="Arial" w:eastAsia="Times New Roman" w:hAnsi="Arial"/>
          <w:sz w:val="20"/>
          <w:szCs w:val="20"/>
          <w:lang w:eastAsia="ar-SA"/>
        </w:rPr>
        <w:t>+/-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10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cm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Spadek podłużny korony korpusu lub dna rowu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Spadek podłużny powierzchni korpusu ziemnego lub dna rowu, sprawdzony przez pomiar niwelatorem rzędnych wysokościowych, nie może dawać różnic, w stosunku do rzędnych projektowanych, większych niż -3 cm lub +1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cm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:rsidR="000203F4" w:rsidRDefault="000203F4">
      <w:pPr>
        <w:pStyle w:val="Nagwek3"/>
        <w:numPr>
          <w:ilvl w:val="2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Zagęszczenie gruntu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Wskaźnik zagęszczenia gruntu określony zgodnie z BN-77/8931-12 powinien być zgodny z założonym dla odpowiedniej kategorii ruchu.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Zasady postępowania z wadliwie wykonanymi robotami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Wszystkie materiały nie spełniające wymagań podanych w odpowiednich punktach specyfikacji, zostaną odrzucone. Jeśli materiały nie spełniające wymagań zostaną wbudowane lub zastosowane, to na polecenie Inżyniera Kontraktu Wykonawca wymieni je na właściwe, na własny koszt.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Wszystkie roboty, które wykazują większe odchylenia cech od określonych w punktach 5 i 6 specyfikacji powinny być ponownie wykonane przez Wykonawcę na jego koszt.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Na pisemne wystąpienie Wykonawcy, Inżynier Kontraktu może uznać wadę za nie mającą zasadniczego wpływu na cechy eksploatacyjne drogi i ustali zakres i wielkość potrąceń za obniżoną jakość.</w:t>
      </w:r>
    </w:p>
    <w:p w:rsidR="000203F4" w:rsidRDefault="000203F4">
      <w:pPr>
        <w:pStyle w:val="Nagwek1"/>
        <w:numPr>
          <w:ilvl w:val="0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wymagania dotyczące przedmiaru i obmiaru robót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Ogólne zasady obmiaru robót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Ogólne zasady obmiaru robót podano w OST D-00.00.00 „Wymagania ogólne”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7.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Obmiar robót ziemnych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Jednostka obmiarową jest m</w:t>
      </w:r>
      <w:r>
        <w:rPr>
          <w:rFonts w:ascii="Arial" w:eastAsia="Times New Roman" w:hAnsi="Arial"/>
          <w:sz w:val="20"/>
          <w:szCs w:val="20"/>
          <w:vertAlign w:val="superscript"/>
          <w:lang w:eastAsia="ar-SA"/>
        </w:rPr>
        <w:t>3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(metr sześcienny) wykonanych robót ziemnych.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p w:rsidR="000203F4" w:rsidRDefault="000203F4">
      <w:pPr>
        <w:pStyle w:val="Nagwek1"/>
        <w:numPr>
          <w:ilvl w:val="0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Odbiór robót budowlanych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Ogólne zasady odbioru robót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Ogólne zasady odbioru robót podano w OST D-00.00.00 „Wymagania ogólne”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8.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Roboty ziemne uznaje się za wykonane zgodnie z dokumentacją projektową, SST i wymaganiami Inżyniera Kontraktu, jeżeli wszystkie pomiary i badania z zachowaniem tolerancji wg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6 dały wyniki pozytywne.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lastRenderedPageBreak/>
        <w:t>rozliczenia robót</w:t>
      </w:r>
    </w:p>
    <w:p w:rsidR="000203F4" w:rsidRDefault="000203F4">
      <w:pPr>
        <w:pStyle w:val="Nagwek1"/>
        <w:numPr>
          <w:ilvl w:val="0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Ogólne ustalenia dotyczące podstawy płatności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Ogólne ustalenia dotyczące podstawy płatności podano w OST D-00.00.00 „Wymagania ogólne”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9.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Cena jednostki obmiarowej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Zakres czynności objętych ceną jednostkową podano w SST D-02.01.01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pkt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9.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Liczba jednostek obmiarowych</w:t>
      </w: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Projektowana liczba jednostek obmiarowych została określona w przedmiarze robót oraz kosztorysie przetargowym zawartych w dokumentacji projektowej.</w:t>
      </w:r>
    </w:p>
    <w:p w:rsidR="000203F4" w:rsidRDefault="000203F4">
      <w:pPr>
        <w:pStyle w:val="Nagwek1"/>
        <w:numPr>
          <w:ilvl w:val="0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DOKUMENTY odniesienia</w:t>
      </w:r>
    </w:p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79"/>
        <w:gridCol w:w="6342"/>
      </w:tblGrid>
      <w:tr w:rsidR="000203F4">
        <w:tc>
          <w:tcPr>
            <w:tcW w:w="354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79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PN-74/B-02480</w:t>
            </w:r>
          </w:p>
        </w:tc>
        <w:tc>
          <w:tcPr>
            <w:tcW w:w="6342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Grunty budowlane. Określenia. Symbole. Podział i opis gruntów</w:t>
            </w:r>
          </w:p>
        </w:tc>
      </w:tr>
      <w:tr w:rsidR="000203F4">
        <w:tc>
          <w:tcPr>
            <w:tcW w:w="354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79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PN-B-04481</w:t>
            </w:r>
          </w:p>
        </w:tc>
        <w:tc>
          <w:tcPr>
            <w:tcW w:w="6342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Grunty budowlane. Badania próbek gruntów</w:t>
            </w:r>
          </w:p>
        </w:tc>
      </w:tr>
      <w:tr w:rsidR="000203F4">
        <w:tc>
          <w:tcPr>
            <w:tcW w:w="354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79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PN-B-04493</w:t>
            </w:r>
          </w:p>
        </w:tc>
        <w:tc>
          <w:tcPr>
            <w:tcW w:w="6342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Grunty budowlane. Oznaczanie kapilarności biernej</w:t>
            </w:r>
          </w:p>
        </w:tc>
      </w:tr>
      <w:tr w:rsidR="000203F4">
        <w:tc>
          <w:tcPr>
            <w:tcW w:w="354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79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PN-98/S-02205</w:t>
            </w:r>
          </w:p>
        </w:tc>
        <w:tc>
          <w:tcPr>
            <w:tcW w:w="6342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Drogi samochodowe. Roboty ziemne. Wymagania i badania</w:t>
            </w:r>
          </w:p>
        </w:tc>
      </w:tr>
      <w:tr w:rsidR="000203F4">
        <w:tc>
          <w:tcPr>
            <w:tcW w:w="354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79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BN-68/8931-01</w:t>
            </w:r>
          </w:p>
        </w:tc>
        <w:tc>
          <w:tcPr>
            <w:tcW w:w="6342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Drogi samochodowe. Oznaczenie wskaźnika piaskowego</w:t>
            </w:r>
          </w:p>
        </w:tc>
      </w:tr>
      <w:tr w:rsidR="000203F4">
        <w:tc>
          <w:tcPr>
            <w:tcW w:w="354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79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BN-68/8931-02</w:t>
            </w:r>
          </w:p>
        </w:tc>
        <w:tc>
          <w:tcPr>
            <w:tcW w:w="6342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Drogi samochodowe. Oznaczenie modułu odkształcenia nawierzchni podatnych i podłoża przez obciążenie płytą</w:t>
            </w:r>
          </w:p>
        </w:tc>
      </w:tr>
      <w:tr w:rsidR="000203F4">
        <w:tc>
          <w:tcPr>
            <w:tcW w:w="354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879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BN-77/8931-12</w:t>
            </w:r>
          </w:p>
        </w:tc>
        <w:tc>
          <w:tcPr>
            <w:tcW w:w="6342" w:type="dxa"/>
          </w:tcPr>
          <w:p w:rsidR="000203F4" w:rsidRDefault="000203F4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Oznaczenie wskaźnika zagęszczenia gruntu</w:t>
            </w:r>
          </w:p>
        </w:tc>
      </w:tr>
    </w:tbl>
    <w:p w:rsidR="000203F4" w:rsidRDefault="000203F4">
      <w:pPr>
        <w:pStyle w:val="Nagwek2"/>
        <w:numPr>
          <w:ilvl w:val="1"/>
          <w:numId w:val="3"/>
        </w:numPr>
        <w:tabs>
          <w:tab w:val="left" w:pos="0"/>
          <w:tab w:val="left" w:pos="720"/>
        </w:tabs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>Inne dokumenty</w:t>
      </w:r>
    </w:p>
    <w:p w:rsidR="000203F4" w:rsidRDefault="000203F4">
      <w:pPr>
        <w:keepNext/>
        <w:keepLines/>
        <w:numPr>
          <w:ilvl w:val="0"/>
          <w:numId w:val="7"/>
        </w:numPr>
        <w:suppressLineNumbers/>
        <w:tabs>
          <w:tab w:val="left" w:pos="340"/>
        </w:tabs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Wykonanie i odbiór robót ziemnych dla dróg szybkiego ruchu,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IBDiM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>, Warszawa 1978.</w:t>
      </w:r>
    </w:p>
    <w:p w:rsidR="000203F4" w:rsidRDefault="000203F4">
      <w:pPr>
        <w:rPr>
          <w:rFonts w:ascii="Arial" w:hAnsi="Arial"/>
          <w:sz w:val="20"/>
          <w:szCs w:val="20"/>
        </w:rPr>
      </w:pPr>
    </w:p>
    <w:p w:rsidR="000203F4" w:rsidRDefault="000203F4">
      <w:pPr>
        <w:rPr>
          <w:rFonts w:ascii="Arial" w:hAnsi="Arial"/>
          <w:sz w:val="20"/>
          <w:szCs w:val="20"/>
        </w:rPr>
      </w:pPr>
    </w:p>
    <w:p w:rsidR="000203F4" w:rsidRDefault="000203F4">
      <w:pPr>
        <w:rPr>
          <w:rFonts w:ascii="Arial" w:hAnsi="Arial"/>
          <w:sz w:val="20"/>
          <w:szCs w:val="20"/>
        </w:rPr>
      </w:pPr>
    </w:p>
    <w:p w:rsidR="000203F4" w:rsidRDefault="000203F4">
      <w:pPr>
        <w:rPr>
          <w:rFonts w:ascii="Arial" w:eastAsia="Times New Roman" w:hAnsi="Arial"/>
          <w:sz w:val="20"/>
          <w:szCs w:val="20"/>
          <w:lang w:eastAsia="ar-SA"/>
        </w:rPr>
      </w:pPr>
    </w:p>
    <w:sectPr w:rsidR="000203F4" w:rsidSect="00C64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40" w:right="1440" w:bottom="1440" w:left="1800" w:header="708" w:footer="708" w:gutter="0"/>
      <w:pgNumType w:start="28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C8" w:rsidRDefault="00BB39C8" w:rsidP="00DB3296">
      <w:r>
        <w:separator/>
      </w:r>
    </w:p>
  </w:endnote>
  <w:endnote w:type="continuationSeparator" w:id="0">
    <w:p w:rsidR="00BB39C8" w:rsidRDefault="00BB39C8" w:rsidP="00DB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96" w:rsidRDefault="00DB32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96" w:rsidRDefault="00DB3296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="00C804B7" w:rsidRPr="00C804B7">
        <w:rPr>
          <w:rFonts w:ascii="Cambria" w:hAnsi="Cambria"/>
          <w:noProof/>
          <w:sz w:val="28"/>
          <w:szCs w:val="28"/>
        </w:rPr>
        <w:t>34</w:t>
      </w:r>
    </w:fldSimple>
  </w:p>
  <w:p w:rsidR="00DB3296" w:rsidRDefault="00DB32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96" w:rsidRDefault="00DB32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C8" w:rsidRDefault="00BB39C8" w:rsidP="00DB3296">
      <w:r>
        <w:separator/>
      </w:r>
    </w:p>
  </w:footnote>
  <w:footnote w:type="continuationSeparator" w:id="0">
    <w:p w:rsidR="00BB39C8" w:rsidRDefault="00BB39C8" w:rsidP="00DB3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96" w:rsidRDefault="00DB32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96" w:rsidRDefault="00DB32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96" w:rsidRDefault="00DB32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b w:val="0"/>
        <w:i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b w:val="0"/>
        <w:i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3">
    <w:nsid w:val="00000004"/>
    <w:multiLevelType w:val="multilevel"/>
    <w:tmpl w:val="00000004"/>
    <w:name w:val="WW8Num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5">
    <w:nsid w:val="00000006"/>
    <w:multiLevelType w:val="singleLevel"/>
    <w:tmpl w:val="00000006"/>
    <w:name w:val="WW8Num5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63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352AB"/>
    <w:rsid w:val="000203F4"/>
    <w:rsid w:val="00075416"/>
    <w:rsid w:val="000908FC"/>
    <w:rsid w:val="001352AB"/>
    <w:rsid w:val="00503BCE"/>
    <w:rsid w:val="005066EC"/>
    <w:rsid w:val="005C2210"/>
    <w:rsid w:val="00810E94"/>
    <w:rsid w:val="00814296"/>
    <w:rsid w:val="0098772E"/>
    <w:rsid w:val="00995FDD"/>
    <w:rsid w:val="009B4F1B"/>
    <w:rsid w:val="009B52DC"/>
    <w:rsid w:val="009D75AF"/>
    <w:rsid w:val="00B06407"/>
    <w:rsid w:val="00B636F3"/>
    <w:rsid w:val="00B84A23"/>
    <w:rsid w:val="00BA6CC9"/>
    <w:rsid w:val="00BB39C8"/>
    <w:rsid w:val="00C05ECF"/>
    <w:rsid w:val="00C2541C"/>
    <w:rsid w:val="00C526E9"/>
    <w:rsid w:val="00C643D4"/>
    <w:rsid w:val="00C804B7"/>
    <w:rsid w:val="00D0470D"/>
    <w:rsid w:val="00DB3296"/>
    <w:rsid w:val="00DD760B"/>
    <w:rsid w:val="00EE359F"/>
    <w:rsid w:val="00EF0264"/>
    <w:rsid w:val="00F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2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120" w:after="6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60" w:after="60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3">
    <w:name w:val="WW8Num101z3"/>
    <w:rPr>
      <w:rFonts w:ascii="Symbol" w:hAnsi="Symbol"/>
    </w:rPr>
  </w:style>
  <w:style w:type="character" w:customStyle="1" w:styleId="WW8Num101z4">
    <w:name w:val="WW8Num101z4"/>
    <w:rPr>
      <w:rFonts w:ascii="Times New Roman" w:hAnsi="Times New Roman"/>
      <w:b w:val="0"/>
      <w:i/>
      <w:sz w:val="20"/>
      <w:u w:val="none"/>
    </w:rPr>
  </w:style>
  <w:style w:type="character" w:customStyle="1" w:styleId="WW8Num2z1">
    <w:name w:val="WW8Num2z1"/>
    <w:rPr>
      <w:rFonts w:ascii="Times New Roman" w:hAnsi="Times New Roman"/>
      <w:b/>
      <w:i w:val="0"/>
      <w:sz w:val="20"/>
    </w:rPr>
  </w:style>
  <w:style w:type="character" w:customStyle="1" w:styleId="WW8Num2z3">
    <w:name w:val="WW8Num2z3"/>
    <w:rPr>
      <w:rFonts w:ascii="Times New Roman" w:hAnsi="Times New Roman"/>
      <w:b w:val="0"/>
      <w:i w:val="0"/>
      <w:sz w:val="20"/>
    </w:rPr>
  </w:style>
  <w:style w:type="character" w:customStyle="1" w:styleId="WW8Num2z4">
    <w:name w:val="WW8Num2z4"/>
    <w:rPr>
      <w:rFonts w:ascii="Times New Roman" w:hAnsi="Times New Roman"/>
      <w:b w:val="0"/>
      <w:i/>
      <w:sz w:val="20"/>
      <w:u w:val="none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  <w:rPr>
      <w:rFonts w:ascii="Wingdings" w:hAnsi="Wingdings"/>
    </w:rPr>
  </w:style>
  <w:style w:type="character" w:customStyle="1" w:styleId="WW8Num35z0">
    <w:name w:val="WW8Num35z0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ytuwka">
    <w:name w:val="tytułówka"/>
    <w:basedOn w:val="Normalny"/>
    <w:pPr>
      <w:keepNext/>
      <w:keepLines/>
      <w:suppressLineNumbers/>
      <w:tabs>
        <w:tab w:val="left" w:pos="720"/>
        <w:tab w:val="center" w:pos="4536"/>
        <w:tab w:val="right" w:pos="9072"/>
      </w:tabs>
      <w:jc w:val="center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B3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296"/>
    <w:rPr>
      <w:rFonts w:eastAsia="Lucida Sans Unicode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Sanojca</dc:creator>
  <cp:lastModifiedBy>RS</cp:lastModifiedBy>
  <cp:revision>2</cp:revision>
  <cp:lastPrinted>2014-08-07T09:05:00Z</cp:lastPrinted>
  <dcterms:created xsi:type="dcterms:W3CDTF">2016-05-07T12:20:00Z</dcterms:created>
  <dcterms:modified xsi:type="dcterms:W3CDTF">2016-05-07T12:20:00Z</dcterms:modified>
</cp:coreProperties>
</file>