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3B" w:rsidRPr="00C82E3B" w:rsidRDefault="00C82E3B" w:rsidP="00C8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Ogłoszenie nr 507880-N-2020 z dnia 2020-01-30 r.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Gmina Otwock: Wykonanie dokumentacji projektowo – kosztorysowej oraz wykonanie robót budowlanych w następujących zakresach: oświetlenia wewnętrznego, modernizacja wewnętrznej instalacji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c.o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i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c.w.u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z montażem paneli fotowoltaicznych oraz robót budowlanych polegających na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dociepleniu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wymiany drzwi okien wraz z niezbędnymi odbiorami robót w budynkach oświatowych objętych termomodernizacją w Otwocku ramach zadania budżetowego pn., „Termomodernizacja obiektów użyteczności publicznej miasta Otwocka” w formule "projektuj i buduj".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Roboty budowlane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Projekt: „Termomodernizacja obiektów użyteczności publicznej Miasta Otwock” współfinansowany ze środków Unii Europejskiej, Oś priorytetowa IV, Działanie 4.2, Regionalnego Programu Operacyjnego Województwa Mazowieckiego 2014-2020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Postępowanie przeprowadza centralny zamawiający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www.bip.otwock.pl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Administracja samorządowa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C8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www.bip.otwock.pl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www.bip.otwock.pl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Inny sposób: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Ofertę należy złożyć w siedzibie Zamawiającego - przy ul. Armii Krajowej 5 w Otwocku, kod 05-400, –budynek B, pok. nr 1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Wykonanie dokumentacji projektowo – kosztorysowej oraz wykonanie robót budowlanych w następujących zakresach: oświetlenia wewnętrznego, modernizacja wewnętrznej instalacji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c.o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c.w.u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 montażem paneli fotowoltaicznych oraz robót budowlanych polegających na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, wymiany drzwi okien wraz z niezbędnymi odbiorami robót w budynkach oświatowych objętych termomodernizacją w Otwocku ramach zadania budżetowego pn., „Termomodernizacja obiektów użyteczności publicznej miasta Otwocka” w formule "projektuj i buduj".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WZP.271.05.2020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C82E3B" w:rsidRPr="00C82E3B" w:rsidRDefault="00C82E3B" w:rsidP="00C82E3B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Roboty budowlane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wszystkich części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Przedmiot zamówienia jest wykonanie dokumentacji projektowo – kosztorysowej oraz wykonanie robót budowlanych w następujących zakresach: oświetlenia wewnętrznego, modernizacja wewnętrznej instalacji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c.o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c.w.u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 montażem paneli fotowoltaicznych oraz robót budowlanych polegających na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wymiany drzwi okien wraz z niezbędnymi odbiorami robót w budynkach oświatowych objętych termomodernizacją w Otwocku ramach zadania budżetowego pn., „Termomodernizacja obiektów użyteczności publicznej miasta Otwocka” w formule "projektuj i buduj". 1. Zakres i opis przedmiotu zamówienia: 1.1 Zakres prac: Przedmiotem zamówienia jest opracowanie dokumentacji projektowo - kosztorysowej i wykonania robót budowlanych w zakresie poprawy efektywności energetycznej w budynkach użyteczności publicznej w formule "projektuj i buduj", wykazanie efektu energetycznego i oszczędności dla każdego z zadań. Zadanie I Wykonanie dokumentacji projektowo - kosztorysowej i wykonania robót budowlanych w zakresie oświetlenia wewnętrznego w formule "projektuj i buduj” w następujących placówkach: Przedszkole nr 15 ul. Majowa 44, Przedszkole nr 18 ul. Komunardów 4, Przedszkole nr 4 ul. Dwernickiego 1, Przedszkole nr 6 ul. Kubusia Puchatka 28, Przedszkole nr 17 ul. Czaplickiego 7, Szkoła Podstawowa nr 2 ul. Poniatowskiego 2, Szkoła Podstawowa nr 4 ul. Szkolna 31, Szkoła Podstawowa nr 6 ul. Ambasadorska 1, Szkoła Podstawowa nr 7 ul. Majowa 267, Szkoła Podstawowa nr 9 ul. Narutowicza 275, Szkoła Podstawowa nr 12 ul. 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Andriollego 76, Żłobek Miejski w Otwocku ul. Wronia 7, szczegółowe zakres określa audyt energetyczny oraz Program funkcjonalno- użytkowy, załącznik nr 1. Zadanie II Wykonanie dokumentacji projektowo - kosztorysowej i wykonania robót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budowalnych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zakresie robót dotyczących przede wszystkim: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stropodachu niewentylowanego,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ścian zewnętrznych,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stropu pod nieogrzewanym poddaszem,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ścian zewnętrznych piwnicy,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stropu zewnętrznego pod tarasem, wymiana drzwi zewnętrznych,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docieplenie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dachu łącznika warstwą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styropapy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wymiana okienna nowe okna PCV w formule „projektuj i buduj” w następujących placówkach: Szkoła Podstawowa nr 2 ul. Poniatowskiego 2, Szkoła Podstawowa nr 6 ul. Ambasadorska 1, Szkoła Podstawowa nr 12 ul. Andriollego 76, Żłobek Miejski ul. Wronia 7, Przedszkole nr 15 ul. Majowa 44, Przedszkole nr 4 ul. Dwernickiego 1, Przedszkole nr 6 ul. Kubusia Puchatka 28, Szkoła Podstawowa nr 7 ul. Majowa 267, Szkoła Podstawowa nr 9 ul. Narutowicza 27, szczegółowy zakres określa audyt energetyczny oraz Program funkcjonalno- użytkowy. Zadanie III Wykonanie dokumentacji projektowo – kosztorysowej z modernizacją wewnętrznej instalacji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c.o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c.w.u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wraz z montażem paneli fotowoltaicznych w formule "projektuj i buduj" w następujących placówkach: Przedszkole nr 15 ul. Majowa 44, Przedszkole nr 18 ul. Komunardów 4, Przedszkole nr 4 ul. Dwernickiego 1, Przedszkole nr 17 ul. Czaplickiego 7, Szkoła Podstawowa nr 2 ul. Poniatowskiego 2, Szkoła Podstawowa nr 6 ul. Ambasadorska 1, Szkoła Podstawowa nr 7 ul. Majowa 267, Szkoła Podstawowa nr 9 ul. Narutowicza 275, Szkoła Podstawowa nr 12 ul. Andriollego 76, Żłobek Miejski ul. Wronia 7, Szkoła Podstawowa nr 4 ul. ul. Szkolna 31, szczegółowy zakres określa audyt energetyczny oraz Program funkcjonalno- użytkowy. 1.2 Opis przedmiotu zamówienia określa Program funkcjonalno-użytkowy oraz audyt energetyczny. 1.3 Dokumenty wymienione w ust. 1.2 specyfikacja istotnych warunków zamówienia oraz oferta przetargowa Wykonawcy stanowią integralną część umowy i przechowywane są w Wydziale Zamówień Publicznych oraz Wydziale Inwestycji. 1.4 Ponadto Wykonawca zobowiązany jest do : 1) zabezpieczenie terenu robót, 2) zapewnienie stałego nadzoru i kontroli prowadzonych robót, 3) zapewnienie bieżącej obsługi wykonanych prac, 4) organizacja zaplecza budowy, 5) ubezpieczenie budowy, 6) wykonanie niezbędnych robót towarzyszących i czynności formalno-prawnych umożliwiających przekazanie wykonanych robót do eksploatacji - między innymi odbiorów technicznych, a także sporządzenia kompletnej dokumentacji powykonawczej z zaznaczeniem wprowadzonych zmian, 7) wykonanie wszystkich 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innych prac w tym ujętych w projekcie umowy oraz towarzyszących i niezbędnych do prawidłowego wykonania przedmiotu umowy, w tym zabezpieczenie terenu podczas prowadzenia prac oraz uporządkowania terenu w rejonie wykonywanych prac po ich zakończeniu. 8) prowadzenie prac w uzgodnieniu z Dyrekcją Szkoły w sposób umożliwiający prawidłowe funkcjonowanie szkoły.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31500000-1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31520000-7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31524000-5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71000000-8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45300000-0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71500000-3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45000000-7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45310000-3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45331000-6</w:t>
            </w:r>
          </w:p>
        </w:tc>
      </w:tr>
    </w:tbl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 ustawy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lub w art. 134 ust. 6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pkt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ustawy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 Zamawiający przewiduje możliwość udzielenia zamówień, o których mowa w art. 67 ust. 1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6, o wartości netto do kwoty dla: Zadanie I 300 000,00 zł., Zadanie II 500 000,00 zł., Zadanie III 500 000,00 zł., w zakresie polegającym na powtórzeniu podobnych rodzajowo prac (określonych w punkcie III SIWZ)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2020-08-31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 Warunek zostanie za spełniony jeżeli Wykonawca wykaże, iż dysponuje/będzie dysponował co najmniej 1 osobą, która będzie uczestniczyć w wykonaniu zamówienia na stanowisku: • Kierownik robót – ważne uprawnienia budowlane do kierowania robotami budowlanymi w specjalności elektrycznej – dla zadanie I • Kierownik robót – ważne uprawnienia budowlane do kierowania robotami budowlanymi w specjalności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ogólno-budowalnej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dla zadania II • Kierownik robót – ważne uprawnienia budowlane do kierowania robotami 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budowlanymi w specjalności instalacji sanitarnych- dla zadania III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sym w:font="Symbol" w:char="F0D8"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Nie Zamawiający przewiduje następujące fakultatywne podstawy wykluczenia: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III.5.1) W ZAKRESIE SPEŁNIANIA WARUNKÓW UDZIAŁU W POSTĘPOWANIU: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III.3) - III.6)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Każdy Wykonawca zobowiązany jest zabezpieczyć swą ofertę wadium w wysokości : Zadanie I: 15 000,00 PLN, Zadanie II: 15 000,00 PLN, Zadanie III: 15 000,00 PLN.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Przewiduje się pobranie ze złożonych katalogów elektronicznych informacji potrzebnych do sporządzenia ofert w ramach umowy ramowej/dynamicznego systemu zakupów: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IV.2.1) Kryteria oceny ofert: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IV.5) ZMIANA UMOWY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Wszelkie zmiany i uzupełnienia treści niniejszej Umowy, wymagają formy pisemnej w postaci aneksu, pod rygorem nieważności. 2. Zamawiający przewiduje możliwość dokonania zmiany postanowień Umowy na podstawie art. 144 ust. 1 ustawy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 zakresie: 1) Zmiany terminu realizacji przedmiotu Umowy w przypadku: a) konieczności przeprowadzenia dodatkowych badań w związku z odkryciem reliktów przeszłości o szczególnym znaczeniu kulturowym i naukowym w obrębie prowadzonych robót; b) wystąpienia robót zamiennych, c) wstrzymania przez Zamawiającego lub inne służby nadzoru wykonywania robót z przyczyn niezależnych od Wykonawcy robót, d) wystąpienia nieprzewidzianych zdarzeń, w tym zdarzeń losowych, na które Strony niniejszej Umowy nie miały i nie mogły mieć wpływu lub przyczyn administracyjno formalnych, e) działania siły wyższej w rozumieniu Kodeksu cywilnego, f) braku możliwości prowadzenia robót na skutek obiektywnych warunków klimatycznych, g) skrócenie terminu wykonania przedmiotu umowy - na wniosek Wykonawcy; 2) Zmiany kierownika budowy, na wniosek Wykonawcy w przypadku: a) choroby lub innych zdarzeń losowych dotyczących kierownika budowy, b) nie wywiązywania się kierownika budowy/robót z obowiązków wynikających z Umowy, c) jeżeli zmiana kierownika budowy stanie się konieczna z jakichkolwiek przyczyn niezależnych od Wykonawcy (np. rezygnacji), 3) zmiany kierownika budowy na wniosek Zamawiającego w przypadku gdy nie wykonuje on swoich obowiązków wynikających z Umowy. 4) zmiany podwykonawców w przypadku wprowadzenia podwykonawcy, wprowadzenia nowego (kolejnego) podwykonawcy, rezygnacji podwykonawcy, zmiany wartości lub zakresu robót wykonywanych przez podwykonawcę. Jeżeli zmiana albo rezygnacja z podwykonawcy dotyczy podmiotu, na którego zasoby wykonawca powoływał się w celu wykazania spełniania warunków udziału w postępowaniu, o których mowa w art. 22a ust. 1, wykonawca jest obowiązany wykazać zamawiającemu, iż proponowany inny podwykonawca lub wykonawca samodzielnie spełnia je w stopniu nie mniejszym niż wymagany w trakcie postępowania o udzielenie zamówienia. 5) zmiany osób reprezentujących Wykonawcę, których konieczność wprowadzenia wynika ze zmian organizacyjnych, 6) zmian postanowień niniejszej Umowy będących następstwem zmiany przepisów powodujących konieczność zastosowania innych 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rozwiązań niż zakładano w opisie przedmiotu Umowy, 7) zmiany technologii lub elementów przedmiotu Umowy, których konieczność wprowadzenia wynika z okoliczności, których nie można było przewidzieć w chwili zawarcia niniejszej Umowy. 3. Wykonawca może przenieść wierzytelność z niniejszej Umowy dotyczącą zapłaty wynagrodzenia na rzecz osób trzecich, wyłącznie za uprzednią zgodą Zamawiającego wyrażoną na piśmie. 4. Wykonawca zobowiązany jest do pisemnego powiadomienia Zamawiającego o każdej groźbie opóźnienia robót.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2020-02-14, godzina: 10:00,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C82E3B" w:rsidRPr="00C82E3B" w:rsidTr="00C8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1</w:t>
            </w:r>
          </w:p>
        </w:tc>
      </w:tr>
    </w:tbl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budowlane: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Wykonanie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dokumentacji projektowo - kosztorysowej i wykonania robót budowlanych w zakresie oświetlenia wewnętrznego w formule "projektuj i buduj” w następujących placówkach: Przedszkole nr 15 ul. Majowa 44, Przedszkole nr 18 ul. Komunardów 4, Przedszkole nr 4 ul. Dwernickiego 1, Przedszkole nr 6 ul. Kubusia Puchatka 28, Przedszkole nr 17 ul. Czaplickiego 7, Szkoła Podstawowa nr 2 ul. Poniatowskiego 2, Szkoła Podstawowa nr 4 ul. Szkolna 31, Szkoła Podstawowa nr 6 ul. Ambasadorska 1, Szkoła Podstawowa nr 7 ul. Majowa 267, Szkoła Podstawowa nr 9 ul. Narutowicza 275, Szkoła Podstawowa nr 12 ul. Andriollego 76, Żłobek Miejski w Otwocku ul. Wronia 7, szczegółowe zakres określa audyt energetyczny oraz Program funkcjonalno- użytkowy, załącznik nr 1.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31500000-1, 31520000-7, 31524000-5, 71000000-8, 71500000-3, 45300000-0, 45000000-7, 45310000-3, 45331000-6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2020-08-31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82E3B" w:rsidRPr="00C82E3B" w:rsidRDefault="00C82E3B" w:rsidP="00C82E3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6) 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C82E3B" w:rsidRPr="00C82E3B" w:rsidTr="00C8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2</w:t>
            </w:r>
          </w:p>
        </w:tc>
      </w:tr>
    </w:tbl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budowlane: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Wykonanie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dokumentacji projektowo - kosztorysowej i wykonania robót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budowalnych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zakresie robót dotyczących przede wszystkim: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stropodachu niewentylowanego,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ścian zewnętrznych,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stropu pod nieogrzewanym poddaszem,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ścian zewnętrznych piwnicy,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docieplenia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stropu zewnętrznego pod tarasem, wymiana drzwi zewnętrznych,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docieplenie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dachu łącznika warstwą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styropapy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, wymiana okienna nowe okna PCV w formule „projektuj i buduj” w następujących placówkach: Szkoła Podstawowa nr 2 ul. Poniatowskiego 2, Szkoła Podstawowa nr 6 ul. Ambasadorska 1, Szkoła Podstawowa nr 12 ul. Andriollego 76, Żłobek Miejski ul. Wronia 7, Przedszkole nr 15 ul. Majowa 44, Przedszkole nr 4 ul. Dwernickiego 1, Przedszkole nr 6 ul. Kubusia Puchatka 28, Szkoła Podstawowa nr 7 ul. Majowa 267, Szkoła Podstawowa nr 9 ul. Narutowicza 27, szczegółowy zakres określa audyt energetyczny oraz Program funkcjonalno- użytkowy.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31500000-1, 31520000-7, 31524000-5, 71000000-8, 71500000-3, 45300000-0, 45000000-7, 45310000-3, 45331000-6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2020-08-31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82E3B" w:rsidRPr="00C82E3B" w:rsidRDefault="00C82E3B" w:rsidP="00C82E3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6) 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C82E3B" w:rsidRPr="00C82E3B" w:rsidTr="00C8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3</w:t>
            </w:r>
          </w:p>
        </w:tc>
      </w:tr>
    </w:tbl>
    <w:p w:rsidR="00C82E3B" w:rsidRPr="00C82E3B" w:rsidRDefault="00C82E3B" w:rsidP="00C82E3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C82E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budowlane: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Wykonanie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dokumentacji projektowo – kosztorysowej z modernizacją wewnętrznej instalacji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c.o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c.w.u</w:t>
      </w:r>
      <w:proofErr w:type="spellEnd"/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. wraz z montażem paneli fotowoltaicznych w formule "projektuj i buduj" w następujących placówkach: Przedszkole nr 15 ul. Majowa 44, Przedszkole nr 18 ul. Komunardów 4, Przedszkole nr 4 ul. Dwernickiego 1, Przedszkole nr 17 ul. Czaplickiego 7, Szkoła Podstawowa nr 2 ul. Poniatowskiego 2, Szkoła Podstawowa nr 6 ul. Ambasadorska 1, Szkoła Podstawowa nr 7 ul. Majowa 267, Szkoła Podstawowa nr 9 ul. Narutowicza 275, Szkoła Podstawowa nr 12 ul. Andriollego 76, Żłobek Miejski ul. Wronia 7, Szkoła Podstawowa nr 4 ul. ul. Szkolna 31, szczegółowy zakres określa audyt energetyczny oraz Program funkcjonalno- użytkowy.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t>31500000-1, 31520000-7, 31524000-5, 71000000-8, 71500000-3, 45300000-0, 45000000-7, 45310000-3, 45331000-6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2020-08-31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82E3B" w:rsidRPr="00C82E3B" w:rsidTr="00C82E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E3B" w:rsidRPr="00C82E3B" w:rsidRDefault="00C82E3B" w:rsidP="00C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C82E3B" w:rsidRPr="00C82E3B" w:rsidRDefault="00C82E3B" w:rsidP="00C82E3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82E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6) INFORMACJE DODATKOWE:</w:t>
      </w: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82E3B" w:rsidRPr="00C82E3B" w:rsidRDefault="00C82E3B" w:rsidP="00C82E3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2E3B" w:rsidRPr="00C82E3B" w:rsidRDefault="00C82E3B" w:rsidP="00C8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E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00000" w:rsidRDefault="002A0C0D"/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0D" w:rsidRDefault="002A0C0D" w:rsidP="002A0C0D">
      <w:pPr>
        <w:spacing w:after="0" w:line="240" w:lineRule="auto"/>
      </w:pPr>
      <w:r>
        <w:separator/>
      </w:r>
    </w:p>
  </w:endnote>
  <w:endnote w:type="continuationSeparator" w:id="1">
    <w:p w:rsidR="002A0C0D" w:rsidRDefault="002A0C0D" w:rsidP="002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D" w:rsidRPr="00012DA8" w:rsidRDefault="002A0C0D" w:rsidP="002A0C0D">
    <w:pPr>
      <w:pStyle w:val="Stopka"/>
      <w:jc w:val="center"/>
      <w:rPr>
        <w:sz w:val="16"/>
        <w:szCs w:val="16"/>
      </w:rPr>
    </w:pPr>
    <w:r w:rsidRPr="00012DA8">
      <w:rPr>
        <w:rFonts w:ascii="Arial" w:hAnsi="Arial" w:cs="Arial"/>
        <w:sz w:val="16"/>
        <w:szCs w:val="16"/>
      </w:rPr>
      <w:t>Projekt: „Termomodernizacja obiektów użyteczności publicznej Miasta Otwock” współfinansowany ze środków Unii Europejskiej, Oś priorytetowa IV, Działanie 4.2, Regionalnego Programu Operacyjnego Województwa Mazowieckiego 2014-2020</w:t>
    </w:r>
  </w:p>
  <w:p w:rsidR="002A0C0D" w:rsidRDefault="002A0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0D" w:rsidRDefault="002A0C0D" w:rsidP="002A0C0D">
      <w:pPr>
        <w:spacing w:after="0" w:line="240" w:lineRule="auto"/>
      </w:pPr>
      <w:r>
        <w:separator/>
      </w:r>
    </w:p>
  </w:footnote>
  <w:footnote w:type="continuationSeparator" w:id="1">
    <w:p w:rsidR="002A0C0D" w:rsidRDefault="002A0C0D" w:rsidP="002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D" w:rsidRDefault="002A0C0D">
    <w:pPr>
      <w:pStyle w:val="Nagwek"/>
    </w:pPr>
    <w:r w:rsidRPr="002A0C0D">
      <w:drawing>
        <wp:inline distT="0" distB="0" distL="0" distR="0">
          <wp:extent cx="5760720" cy="552267"/>
          <wp:effectExtent l="19050" t="0" r="0" b="0"/>
          <wp:docPr id="1" name="Obraz 25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rrowheads="1"/>
                  </pic:cNvPicPr>
                </pic:nvPicPr>
                <pic:blipFill>
                  <a:blip r:embed="rId1"/>
                  <a:srcRect r="-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E3B"/>
    <w:rsid w:val="002A0C0D"/>
    <w:rsid w:val="00C8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C0D"/>
  </w:style>
  <w:style w:type="paragraph" w:styleId="Stopka">
    <w:name w:val="footer"/>
    <w:basedOn w:val="Normalny"/>
    <w:link w:val="StopkaZnak"/>
    <w:unhideWhenUsed/>
    <w:rsid w:val="002A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0C0D"/>
  </w:style>
  <w:style w:type="paragraph" w:styleId="Tekstdymka">
    <w:name w:val="Balloon Text"/>
    <w:basedOn w:val="Normalny"/>
    <w:link w:val="TekstdymkaZnak"/>
    <w:uiPriority w:val="99"/>
    <w:semiHidden/>
    <w:unhideWhenUsed/>
    <w:rsid w:val="002A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4363</Words>
  <Characters>26184</Characters>
  <Application>Microsoft Office Word</Application>
  <DocSecurity>0</DocSecurity>
  <Lines>218</Lines>
  <Paragraphs>60</Paragraphs>
  <ScaleCrop>false</ScaleCrop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3</cp:revision>
  <dcterms:created xsi:type="dcterms:W3CDTF">2020-01-30T14:43:00Z</dcterms:created>
  <dcterms:modified xsi:type="dcterms:W3CDTF">2020-01-30T14:44:00Z</dcterms:modified>
</cp:coreProperties>
</file>