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06B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0EE1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0A4D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04493A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1E18A9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8DC426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AAE02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66769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DF3AE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E4239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35FFA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9D21B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23ACA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A3FCA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1F848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2C194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D31B7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D0F65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88946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B2BB0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BD62B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1E8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8B3941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A04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22C7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3E99E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A2128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AC702C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58204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DA100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A632D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F9287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263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0BC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D502A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0D4C13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04A24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D1AAED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970929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47332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3118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451DA5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8F3175" w14:textId="783A6B62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369099" w14:textId="6C56437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678FF0" w14:textId="5409C45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D91B3" w14:textId="248B48E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79C88D" w14:textId="710F86E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BB69F1C" w14:textId="2802DDB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FFDE7E" w14:textId="77777777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6952B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96D7AD" w14:textId="77777777" w:rsidR="00DC05F8" w:rsidRPr="006D4D68" w:rsidRDefault="00DC05F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OPINIE, UZGODNIENIA, POZWOLENIA I INNE DOKUMENTY</w:t>
      </w:r>
    </w:p>
    <w:p w14:paraId="0FDCCD3C" w14:textId="18185325" w:rsidR="00F5330C" w:rsidRPr="006D4D68" w:rsidRDefault="00F5330C" w:rsidP="00B44A05">
      <w:pPr>
        <w:jc w:val="both"/>
        <w:rPr>
          <w:rFonts w:ascii="Tahoma" w:eastAsia="Helvetica Neue" w:hAnsi="Tahoma" w:cs="Tahoma"/>
          <w:color w:val="FF0000"/>
          <w:sz w:val="20"/>
          <w:szCs w:val="2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4BA31E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19C3EA" w14:textId="43C5B49F" w:rsidR="00B17A4A" w:rsidRPr="006D4D68" w:rsidRDefault="00B17A4A" w:rsidP="00B44A05">
      <w:pPr>
        <w:pStyle w:val="Nagwek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0" w:name="_Toc"/>
      <w:r w:rsidRPr="006D4D68">
        <w:rPr>
          <w:rFonts w:ascii="Tahoma" w:eastAsia="Arial Unicode MS" w:hAnsi="Tahoma" w:cs="Tahoma"/>
          <w:color w:val="auto"/>
          <w:sz w:val="20"/>
          <w:szCs w:val="20"/>
        </w:rPr>
        <w:lastRenderedPageBreak/>
        <w:t xml:space="preserve">DOKUMENTY I ZAŁĄCZNIKI </w:t>
      </w:r>
      <w:bookmarkEnd w:id="0"/>
    </w:p>
    <w:p w14:paraId="757D9CAE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0B3A6" w14:textId="777CC79C" w:rsidR="00B17A4A" w:rsidRPr="006D4D68" w:rsidRDefault="00F970BA" w:rsidP="00F970BA">
      <w:pPr>
        <w:pStyle w:val="Nagwek2"/>
        <w:spacing w:line="276" w:lineRule="auto"/>
        <w:ind w:left="283"/>
        <w:jc w:val="both"/>
        <w:rPr>
          <w:rFonts w:ascii="Tahoma" w:hAnsi="Tahoma" w:cs="Tahoma"/>
          <w:color w:val="auto"/>
          <w:sz w:val="20"/>
          <w:szCs w:val="20"/>
          <w:u w:val="none"/>
        </w:rPr>
      </w:pPr>
      <w:r w:rsidRPr="00F970B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970B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970B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F970B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AA30B1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>strona:</w:t>
      </w:r>
    </w:p>
    <w:p w14:paraId="065F2FC1" w14:textId="77777777" w:rsidR="00B17A4A" w:rsidRPr="006D4D68" w:rsidRDefault="00B17A4A" w:rsidP="00B44A05">
      <w:pPr>
        <w:pStyle w:val="Nagwek2"/>
        <w:numPr>
          <w:ilvl w:val="1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1" w:name="_Toc2"/>
      <w:r w:rsidRPr="006D4D68">
        <w:rPr>
          <w:rFonts w:ascii="Tahoma" w:eastAsia="Arial Unicode MS" w:hAnsi="Tahoma" w:cs="Tahoma"/>
          <w:color w:val="auto"/>
          <w:sz w:val="20"/>
          <w:szCs w:val="20"/>
        </w:rPr>
        <w:t>Wykaz załączników:</w:t>
      </w:r>
      <w:bookmarkEnd w:id="1"/>
    </w:p>
    <w:p w14:paraId="0CB7B883" w14:textId="3A52D96A" w:rsidR="00B17A4A" w:rsidRPr="00C3781E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wypis z MPZP</w:t>
      </w:r>
      <w:r w:rsidR="00AA30B1" w:rsidRPr="006D4D68">
        <w:rPr>
          <w:rFonts w:ascii="Tahoma" w:hAnsi="Tahoma" w:cs="Tahoma"/>
          <w:sz w:val="22"/>
          <w:szCs w:val="22"/>
        </w:rPr>
        <w:t xml:space="preserve"> / </w:t>
      </w:r>
      <w:r w:rsidR="00AA30B1" w:rsidRPr="00C3781E">
        <w:rPr>
          <w:rFonts w:ascii="Tahoma" w:hAnsi="Tahoma" w:cs="Tahoma"/>
          <w:color w:val="auto"/>
          <w:sz w:val="22"/>
          <w:szCs w:val="22"/>
        </w:rPr>
        <w:t>Decyzja WZ</w:t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="00F970BA" w:rsidRPr="00C3781E">
        <w:rPr>
          <w:rFonts w:ascii="Tahoma" w:hAnsi="Tahoma" w:cs="Tahoma"/>
          <w:color w:val="auto"/>
          <w:sz w:val="22"/>
          <w:szCs w:val="22"/>
        </w:rPr>
        <w:t>…</w:t>
      </w:r>
    </w:p>
    <w:p w14:paraId="7F2E324F" w14:textId="68E30A49" w:rsidR="00B17A4A" w:rsidRPr="00C3781E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color w:val="auto"/>
          <w:sz w:val="22"/>
          <w:szCs w:val="22"/>
        </w:rPr>
      </w:pPr>
      <w:r w:rsidRPr="00C3781E">
        <w:rPr>
          <w:rFonts w:ascii="Tahoma" w:hAnsi="Tahoma" w:cs="Tahoma"/>
          <w:color w:val="auto"/>
          <w:sz w:val="22"/>
          <w:szCs w:val="22"/>
        </w:rPr>
        <w:t>decyzja o wyłączeniu gruntów z produkcji leśnej</w:t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="00AA30B1" w:rsidRPr="00C3781E">
        <w:rPr>
          <w:rFonts w:ascii="Tahoma" w:hAnsi="Tahoma" w:cs="Tahoma"/>
          <w:color w:val="auto"/>
          <w:sz w:val="22"/>
          <w:szCs w:val="22"/>
        </w:rPr>
        <w:t>/ z produkcji rolnej *</w:t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="00F970BA" w:rsidRPr="00C3781E">
        <w:rPr>
          <w:rFonts w:ascii="Tahoma" w:hAnsi="Tahoma" w:cs="Tahoma"/>
          <w:color w:val="auto"/>
          <w:sz w:val="22"/>
          <w:szCs w:val="22"/>
        </w:rPr>
        <w:t>…</w:t>
      </w:r>
    </w:p>
    <w:p w14:paraId="2A4CEDCC" w14:textId="03B71B98" w:rsidR="00B17A4A" w:rsidRPr="00C3781E" w:rsidRDefault="00E62F0E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color w:val="auto"/>
          <w:sz w:val="22"/>
          <w:szCs w:val="22"/>
        </w:rPr>
      </w:pPr>
      <w:r w:rsidRPr="00C3781E">
        <w:rPr>
          <w:rFonts w:ascii="Tahoma" w:hAnsi="Tahoma" w:cs="Tahoma"/>
          <w:color w:val="auto"/>
          <w:sz w:val="22"/>
          <w:szCs w:val="22"/>
          <w:shd w:val="clear" w:color="auto" w:fill="FFFFFF"/>
        </w:rPr>
        <w:t>geotechniczne warunki posadowienia obiektów budowlanych</w:t>
      </w:r>
      <w:r w:rsidR="00B17A4A" w:rsidRPr="00C3781E">
        <w:rPr>
          <w:rFonts w:ascii="Tahoma" w:hAnsi="Tahoma" w:cs="Tahoma"/>
          <w:color w:val="auto"/>
          <w:sz w:val="28"/>
          <w:szCs w:val="28"/>
        </w:rPr>
        <w:tab/>
      </w:r>
      <w:r w:rsidR="00B17A4A" w:rsidRPr="00C3781E">
        <w:rPr>
          <w:rFonts w:ascii="Tahoma" w:hAnsi="Tahoma" w:cs="Tahoma"/>
          <w:color w:val="auto"/>
          <w:sz w:val="22"/>
          <w:szCs w:val="22"/>
        </w:rPr>
        <w:tab/>
      </w:r>
      <w:r w:rsidR="00B17A4A" w:rsidRPr="00C3781E">
        <w:rPr>
          <w:rFonts w:ascii="Tahoma" w:hAnsi="Tahoma" w:cs="Tahoma"/>
          <w:color w:val="auto"/>
          <w:sz w:val="22"/>
          <w:szCs w:val="22"/>
        </w:rPr>
        <w:tab/>
      </w:r>
      <w:r w:rsidR="00B17A4A" w:rsidRPr="00C3781E">
        <w:rPr>
          <w:rFonts w:ascii="Tahoma" w:hAnsi="Tahoma" w:cs="Tahoma"/>
          <w:color w:val="auto"/>
          <w:sz w:val="22"/>
          <w:szCs w:val="22"/>
        </w:rPr>
        <w:tab/>
      </w:r>
      <w:r w:rsidR="00F970BA" w:rsidRPr="00C3781E">
        <w:rPr>
          <w:rFonts w:ascii="Tahoma" w:hAnsi="Tahoma" w:cs="Tahoma"/>
          <w:color w:val="auto"/>
          <w:sz w:val="22"/>
          <w:szCs w:val="22"/>
        </w:rPr>
        <w:t>…</w:t>
      </w:r>
    </w:p>
    <w:p w14:paraId="644B7091" w14:textId="24699EC3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C3781E">
        <w:rPr>
          <w:rFonts w:ascii="Tahoma" w:hAnsi="Tahoma" w:cs="Tahoma"/>
          <w:color w:val="auto"/>
          <w:sz w:val="22"/>
          <w:szCs w:val="22"/>
        </w:rPr>
        <w:t>kalkulacja kosztów ogrzewania</w:t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C3781E">
        <w:rPr>
          <w:rFonts w:ascii="Tahoma" w:hAnsi="Tahoma" w:cs="Tahoma"/>
          <w:color w:val="auto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970BA">
        <w:rPr>
          <w:rFonts w:ascii="Tahoma" w:hAnsi="Tahoma" w:cs="Tahoma"/>
          <w:sz w:val="22"/>
          <w:szCs w:val="22"/>
        </w:rPr>
        <w:t>…</w:t>
      </w:r>
    </w:p>
    <w:p w14:paraId="3D2A5320" w14:textId="444330C9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informacja BIOZ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970BA">
        <w:rPr>
          <w:rFonts w:ascii="Tahoma" w:hAnsi="Tahoma" w:cs="Tahoma"/>
          <w:sz w:val="22"/>
          <w:szCs w:val="22"/>
        </w:rPr>
        <w:t>…</w:t>
      </w:r>
    </w:p>
    <w:p w14:paraId="1BC3D469" w14:textId="5E168D84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warunki przyłączenia do sieci gazowej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970BA">
        <w:rPr>
          <w:rFonts w:ascii="Tahoma" w:hAnsi="Tahoma" w:cs="Tahoma"/>
          <w:sz w:val="22"/>
          <w:szCs w:val="22"/>
        </w:rPr>
        <w:t>…</w:t>
      </w:r>
    </w:p>
    <w:p w14:paraId="42B87532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FF0000"/>
          <w:sz w:val="22"/>
          <w:szCs w:val="22"/>
        </w:rPr>
      </w:pPr>
    </w:p>
    <w:p w14:paraId="3974C9B8" w14:textId="2000EDF2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color w:val="auto"/>
          <w:sz w:val="22"/>
          <w:szCs w:val="22"/>
        </w:rPr>
        <w:t xml:space="preserve">Załączniki zamieszczono w części nr. 3 na końcu opracowania. (za Projektem </w:t>
      </w:r>
      <w:r w:rsidR="00414DAB">
        <w:rPr>
          <w:rFonts w:ascii="Tahoma" w:hAnsi="Tahoma" w:cs="Tahoma"/>
          <w:color w:val="auto"/>
          <w:sz w:val="22"/>
          <w:szCs w:val="22"/>
        </w:rPr>
        <w:t>Technicznym</w:t>
      </w:r>
      <w:r w:rsidRPr="006D4D68">
        <w:rPr>
          <w:rFonts w:ascii="Tahoma" w:hAnsi="Tahoma" w:cs="Tahoma"/>
          <w:color w:val="auto"/>
          <w:sz w:val="22"/>
          <w:szCs w:val="22"/>
        </w:rPr>
        <w:t>)</w:t>
      </w:r>
    </w:p>
    <w:p w14:paraId="506B676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6B49F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095089" w14:textId="77777777" w:rsidR="00B44A05" w:rsidRPr="00643AED" w:rsidRDefault="00B44A05" w:rsidP="00B44A05">
      <w:pPr>
        <w:pStyle w:val="Tre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</w:rPr>
      </w:pPr>
      <w:r w:rsidRPr="00643AED">
        <w:rPr>
          <w:rFonts w:ascii="Tahoma" w:eastAsia="Arial Unicode MS" w:hAnsi="Tahoma" w:cs="Tahoma"/>
          <w:i/>
          <w:iCs/>
          <w:color w:val="auto"/>
          <w:sz w:val="18"/>
          <w:szCs w:val="18"/>
        </w:rPr>
        <w:t>*Dokumenty do weryfikacji, w zależności od lokalnych uwarunkowań terenu objętego opracowaniem</w:t>
      </w:r>
    </w:p>
    <w:p w14:paraId="7C7D40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C1646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88E9F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853CF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A81AAF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87FBA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CD10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80597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9AEDC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1978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D3F0FE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50EB8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695E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60419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C14EC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9A4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974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6071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8B9D4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1E94E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3140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664D7C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658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5B54D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D194B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3129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2BEF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85B13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ECF58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9344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AD7A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463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5BA1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1562FC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72EB0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AE9B2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82B82D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E0791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92C3D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710B4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CB087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0FF3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F1DA0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46D52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6B138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7FE67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7744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F44D735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00D9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E998EA2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01C8A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7C56F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1FF09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5E45B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A594C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48CC7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D9B47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ED505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30C16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92A9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62F0E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C02A1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1C0808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96CD3A1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EFF8E38" w14:textId="0279303D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C4682" w14:textId="6969EBD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890580" w14:textId="66A4BF0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41BDAB" w14:textId="4A163D8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447B21" w14:textId="28347536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815262" w14:textId="1F427B8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89C2AF" w14:textId="43FE88D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D49512" w14:textId="74679BC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CFB24D" w14:textId="4BF816CD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8FA6B8" w14:textId="2CFB9811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0598FF" w14:textId="09E56AAA" w:rsidR="00AA30B1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39B5AD" w14:textId="5DFB9758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A0195" w14:textId="074B7937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75DC6A" w14:textId="4595B981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FA7264" w14:textId="720328B6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DCBC5" w14:textId="23BF35EF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84E4EB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FFE62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2DC1B5" w14:textId="186F576A" w:rsidR="00606C68" w:rsidRPr="006D4D68" w:rsidRDefault="00606C6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a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wypis z MPZP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Decyzja WZ*</w:t>
      </w:r>
    </w:p>
    <w:p w14:paraId="366D1E89" w14:textId="30CB39CB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39492F" w14:textId="1D655F2D" w:rsidR="00410899" w:rsidRPr="006D4D68" w:rsidRDefault="0041089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1415E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9933C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654D7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35989B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0560B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5D070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E3859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89AB5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7F9B4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75994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85735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A6757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F564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1E19A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CC207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0689F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E7919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5C80A1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3716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605A6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79CD2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BF5A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BFC25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353BD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6E2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9F160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1DB9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75BA5C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F4A4F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690BA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F16F9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52F73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E26FB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E39F1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59E06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02ED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5BE4F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6B943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2132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979D5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7CF40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65679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47D0D" w14:textId="7F74DB56" w:rsidR="00BE74AA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0F7418" w14:textId="08E58E52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9918BD8" w14:textId="0FAED62E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5B6E17" w14:textId="7A4EF611" w:rsidR="00AA30B1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242DD31" w14:textId="1A2C73C0" w:rsidR="00C709B7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9AEE26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9F7DE7" w14:textId="5753FD6D" w:rsidR="000D666C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b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9E4141" w:rsidRPr="006D4D68">
        <w:rPr>
          <w:rFonts w:ascii="Tahoma" w:hAnsi="Tahoma" w:cs="Tahoma"/>
          <w:b/>
          <w:bCs/>
          <w:sz w:val="28"/>
          <w:szCs w:val="22"/>
          <w:lang w:val="pl-PL"/>
        </w:rPr>
        <w:t>decyzja o wyłączeniu gruntów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z produkcji leśnej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rolnej*</w:t>
      </w:r>
    </w:p>
    <w:p w14:paraId="66ADDBF6" w14:textId="4C2E2CAB" w:rsidR="00BE74AA" w:rsidRPr="006D4D68" w:rsidRDefault="00BE74AA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C4C6D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C6CC63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FC226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AC1037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3556697" w14:textId="192744F4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E4D6F4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B3722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E3011B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523C25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E3540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71A806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BBF72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05A54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FA2764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6A0415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CF734E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B5E97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C99E9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D6017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021C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189D2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51941F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AC308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4CE2E3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4CED96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7728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C65E96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CB85B4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7928F7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972F9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0A49E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8C2727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AE44F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6990D6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A4E9F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AF5FC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FA02A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4389D7" w14:textId="08AF04A5" w:rsidR="000D666C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51E371" w14:textId="098F340E" w:rsidR="00C709B7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5CCB3EF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30BF585" w14:textId="198EFE81" w:rsidR="00573844" w:rsidRPr="00C3781E" w:rsidRDefault="00573844" w:rsidP="00B44A05">
      <w:pPr>
        <w:jc w:val="right"/>
        <w:rPr>
          <w:rFonts w:ascii="Tahoma" w:hAnsi="Tahoma" w:cs="Tahoma"/>
          <w:b/>
          <w:bCs/>
          <w:sz w:val="40"/>
          <w:szCs w:val="3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c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C3781E" w:rsidRPr="00C3781E">
        <w:rPr>
          <w:rFonts w:ascii="Tahoma" w:hAnsi="Tahoma" w:cs="Tahoma"/>
          <w:b/>
          <w:bCs/>
          <w:color w:val="242C2E"/>
          <w:sz w:val="28"/>
          <w:szCs w:val="28"/>
          <w:shd w:val="clear" w:color="auto" w:fill="FFFFFF"/>
          <w:lang w:val="pl-PL"/>
        </w:rPr>
        <w:t>geotechniczne warunki posadowienia obiektów budowlanych</w:t>
      </w:r>
    </w:p>
    <w:p w14:paraId="7CD69ED1" w14:textId="128CF160" w:rsidR="00B806BF" w:rsidRPr="006D4D68" w:rsidRDefault="00B806B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DF393E" w14:textId="542FFE02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3DEFC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AE2CC2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E5B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33A19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CCC474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D8163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D9DD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19320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1E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94457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3A525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7547C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F0F9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1597C0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6B8BA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DA270A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897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7EC69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E95A8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77F7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68D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9347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DDB282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160EC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42A5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E1B2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AC3B36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C65E4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1B4D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D63FD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C71C69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C54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B5485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A5616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95F1B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6823F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38DD66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790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390B3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70B7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40F28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A40A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467ABA" w14:textId="503071F6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90BF09" w14:textId="64FD9FD9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EA311B" w14:textId="636ABA83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822E67" w14:textId="6D3ACDBA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F34E23" w14:textId="77777777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BDF2436" w14:textId="291FB02B" w:rsidR="00D93D5F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B61B04" w14:textId="48374789" w:rsidR="00C709B7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C03FDE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92FC3" w14:textId="1DA713A7" w:rsidR="00F5330C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d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kalkulacja kosztów ogrzewania</w:t>
      </w:r>
    </w:p>
    <w:p w14:paraId="6A9A558E" w14:textId="4A2DDE96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CC0F635" wp14:editId="0CB58E14">
            <wp:extent cx="6469380" cy="91499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086" cy="91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365" w14:textId="3B01DFEC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1F82B96" wp14:editId="16F5916B">
            <wp:extent cx="6477000" cy="916073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62" cy="916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85E" w14:textId="1D2DCFE2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18CE21A" wp14:editId="130C6079">
            <wp:extent cx="6469380" cy="914996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329" cy="91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ED59" w14:textId="27A81F60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7C86EC7" wp14:editId="3FC951F8">
            <wp:extent cx="6461760" cy="9139183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53" cy="915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8F3" w14:textId="192D181B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2029182" wp14:editId="29F07DD6">
            <wp:extent cx="6469380" cy="9149961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475" cy="91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4F0B" w14:textId="0458EA14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6218BEA1" wp14:editId="6BF2B4C6">
            <wp:extent cx="6461760" cy="9139184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094" cy="91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EBF" w14:textId="2A1785FB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637BB1FE" wp14:editId="140905F7">
            <wp:extent cx="6477000" cy="9160738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538" cy="91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18DA" w14:textId="23F83DC4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5663FE1" wp14:editId="2AFEC444">
            <wp:extent cx="6454140" cy="9128406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764" cy="913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BB3F" w14:textId="50C0A502" w:rsidR="00606C68" w:rsidRPr="006D4D68" w:rsidRDefault="004F6293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9871878" wp14:editId="33D0D4DE">
            <wp:extent cx="6469380" cy="9149961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093" cy="91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37B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8CC9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2406DE" w14:textId="45446FF3" w:rsidR="00606C68" w:rsidRPr="006D4D68" w:rsidRDefault="001717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6D8797F0" wp14:editId="1CFB1CDE">
            <wp:extent cx="6149340" cy="8697313"/>
            <wp:effectExtent l="0" t="0" r="381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46" cy="87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36C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C98E9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6FEFB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4C87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D12B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CF4C5D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55763A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497230A" w14:textId="77777777" w:rsidR="00F5330C" w:rsidRPr="006D4D68" w:rsidRDefault="00F5330C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27E58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9DADB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1ECD87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BF91C8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862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4FA2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89DB8F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B8D165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45DE5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A708B5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A9EAEF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4AA5D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6C054C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B8016D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BF97F8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9DA80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443A31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1D4193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D95DB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EC97B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885DCF0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79D4A2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EFE7A" w14:textId="695EED1B" w:rsidR="00D93D5F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23B3F7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18CD87C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6B1558A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A42A4D6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5834902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97B5760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8E7BA94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64F7F2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C6910AA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AB9152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06592C8" w14:textId="77777777" w:rsidR="004F6293" w:rsidRDefault="004F6293" w:rsidP="006F08B8">
      <w:pPr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DE7149C" w14:textId="4FC55548" w:rsidR="00D93D5F" w:rsidRPr="00F1735A" w:rsidRDefault="00F5330C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e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BIOZ</w:t>
      </w:r>
    </w:p>
    <w:p w14:paraId="350E73A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32"/>
          <w:lang w:eastAsia="ar-SA"/>
        </w:rPr>
      </w:pPr>
      <w:r w:rsidRPr="006D4D68">
        <w:rPr>
          <w:rFonts w:ascii="Tahoma" w:hAnsi="Tahoma" w:cs="Tahoma"/>
          <w:b/>
          <w:sz w:val="20"/>
          <w:szCs w:val="20"/>
        </w:rPr>
        <w:lastRenderedPageBreak/>
        <w:t>ZAŁĄCZNIK NR 3</w:t>
      </w:r>
    </w:p>
    <w:p w14:paraId="06776C05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20"/>
        </w:rPr>
      </w:pPr>
    </w:p>
    <w:p w14:paraId="2E779E9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 xml:space="preserve">INFORMACJA DOTYCZĄCA BEZPIECZEŃSTWA I OCHRONY </w:t>
      </w:r>
    </w:p>
    <w:p w14:paraId="3E0B9EC2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>ZDROWIA NA PLACU BUDOWY</w:t>
      </w:r>
    </w:p>
    <w:p w14:paraId="5ED65024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20"/>
          <w:szCs w:val="22"/>
        </w:rPr>
      </w:pPr>
    </w:p>
    <w:p w14:paraId="5ECD62D9" w14:textId="77777777" w:rsidR="00D93D5F" w:rsidRPr="006D4D68" w:rsidRDefault="00D93D5F" w:rsidP="00B44A05">
      <w:pPr>
        <w:pStyle w:val="Nagwek4"/>
        <w:widowControl/>
        <w:spacing w:before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6D4D68">
        <w:rPr>
          <w:rFonts w:ascii="Tahoma" w:hAnsi="Tahoma" w:cs="Tahoma"/>
          <w:sz w:val="20"/>
          <w:szCs w:val="20"/>
        </w:rPr>
        <w:t>SPIS TREŚCI</w:t>
      </w:r>
    </w:p>
    <w:p w14:paraId="0855FCA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1.0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ogólne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CA094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formalno-prawne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D3B421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1.1.1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Adres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inwestycji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5EB211B4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Inwestor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05E1D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Wykonawca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dokumentacji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projektowej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A5564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Przedmiot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EBD9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Podstawa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CFC54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1.4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Materiały wyjściowe do wykonania opracowania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73B45C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7F08623" w14:textId="77777777" w:rsidR="00D93D5F" w:rsidRPr="006D4D68" w:rsidRDefault="00D93D5F" w:rsidP="00B44A05">
      <w:pPr>
        <w:pStyle w:val="Nagwek5"/>
        <w:keepNext/>
        <w:widowControl/>
        <w:spacing w:before="0" w:after="0" w:line="360" w:lineRule="auto"/>
        <w:jc w:val="both"/>
        <w:rPr>
          <w:rFonts w:ascii="Tahoma" w:hAnsi="Tahoma" w:cs="Tahoma"/>
          <w:i w:val="0"/>
          <w:sz w:val="20"/>
          <w:szCs w:val="20"/>
        </w:rPr>
      </w:pPr>
      <w:r w:rsidRPr="006D4D68">
        <w:rPr>
          <w:rFonts w:ascii="Tahoma" w:hAnsi="Tahoma" w:cs="Tahoma"/>
          <w:i w:val="0"/>
          <w:sz w:val="20"/>
          <w:szCs w:val="20"/>
        </w:rPr>
        <w:t xml:space="preserve">INFORMACJA DOTYCZĄCA BEZPIECZEŃSTWA I OCHRONY ZDROWIA                            </w:t>
      </w:r>
    </w:p>
    <w:p w14:paraId="2156B20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2.0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Zakres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5F86AB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3.0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Istniejące obiekty budowlane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621F25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4.0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Obiekty budowlane do zrealizowania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0F5A34D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Kolejność wykonywanych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A907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5.1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Zagospodarowanie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99831D7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5.2  </w:t>
      </w:r>
      <w:r w:rsidRPr="006D4D68">
        <w:rPr>
          <w:rFonts w:ascii="Tahoma" w:hAnsi="Tahoma" w:cs="Tahoma"/>
          <w:sz w:val="20"/>
          <w:szCs w:val="20"/>
          <w:lang w:val="pl-PL"/>
        </w:rPr>
        <w:t>Roboty ziemne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EBCF592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5.3  </w:t>
      </w:r>
      <w:r w:rsidRPr="006D4D68">
        <w:rPr>
          <w:rFonts w:ascii="Tahoma" w:hAnsi="Tahoma" w:cs="Tahoma"/>
          <w:sz w:val="20"/>
          <w:szCs w:val="20"/>
          <w:lang w:val="pl-PL"/>
        </w:rPr>
        <w:t>Roboty budowlano - montażowe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25D49C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5.4  </w:t>
      </w:r>
      <w:r w:rsidRPr="006D4D68">
        <w:rPr>
          <w:rFonts w:ascii="Tahoma" w:hAnsi="Tahoma" w:cs="Tahoma"/>
          <w:sz w:val="20"/>
          <w:szCs w:val="20"/>
          <w:lang w:val="pl-PL"/>
        </w:rPr>
        <w:t>Roboty wykończeniowe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05A0DB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6.0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Maszyny i urządzenia techniczne użytkowane na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29CDAD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7.0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Instruktaż pracowników przed przystąpieniem do realizacji robót szczególnie niebezpiecznych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28411E8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8.0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Środki techniczne i organizacyjne zapobiegające niebezpieczeństwom wynikającym z    wykonywania robót budowlanych</w:t>
      </w:r>
      <w:r w:rsidRPr="006D4D68">
        <w:rPr>
          <w:rFonts w:ascii="Tahoma" w:hAnsi="Tahoma" w:cs="Tahoma"/>
          <w:sz w:val="22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</w:p>
    <w:p w14:paraId="2FAFD829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  <w:sectPr w:rsidR="00D93D5F" w:rsidRPr="006D4D68" w:rsidSect="00CA0A0E">
          <w:footerReference w:type="default" r:id="rId18"/>
          <w:pgSz w:w="11906" w:h="16838"/>
          <w:pgMar w:top="1134" w:right="1134" w:bottom="1134" w:left="1134" w:header="1418" w:footer="335" w:gutter="0"/>
          <w:cols w:space="708"/>
        </w:sectPr>
      </w:pPr>
    </w:p>
    <w:p w14:paraId="08045F6F" w14:textId="77777777" w:rsidR="00D93D5F" w:rsidRPr="006D4D68" w:rsidRDefault="00D93D5F" w:rsidP="00B44A05">
      <w:pPr>
        <w:pageBreakBefore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bCs/>
          <w:sz w:val="18"/>
          <w:szCs w:val="18"/>
        </w:rPr>
        <w:lastRenderedPageBreak/>
        <w:t xml:space="preserve">Dane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ogólne</w:t>
      </w:r>
      <w:proofErr w:type="spellEnd"/>
    </w:p>
    <w:p w14:paraId="2ACDE431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7B7EE7D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 xml:space="preserve">Dane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formalno-prawne</w:t>
      </w:r>
      <w:proofErr w:type="spellEnd"/>
    </w:p>
    <w:p w14:paraId="2644FE37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u w:val="single"/>
        </w:rPr>
      </w:pPr>
    </w:p>
    <w:p w14:paraId="3FD93E6D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Adres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inwestycji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0FA91B3B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8AA474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0E31F09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</w:p>
    <w:p w14:paraId="2CE6DBBE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Inwestor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453511AA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3C18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5B10A6DA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28DDD835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Wykonawca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dokumentacji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projektowej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2FB4EB46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2F84ED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11C63C63" w14:textId="4AB2B751" w:rsidR="006D4D68" w:rsidRPr="006D4D68" w:rsidRDefault="006D4D68" w:rsidP="00B44A05">
      <w:pPr>
        <w:pStyle w:val="Akapitzlist"/>
        <w:spacing w:line="360" w:lineRule="auto"/>
        <w:ind w:left="1418"/>
        <w:jc w:val="both"/>
        <w:rPr>
          <w:rFonts w:ascii="Tahoma" w:hAnsi="Tahoma" w:cs="Tahoma"/>
          <w:sz w:val="18"/>
          <w:szCs w:val="18"/>
          <w:lang w:val="pl-PL"/>
        </w:rPr>
      </w:pPr>
    </w:p>
    <w:p w14:paraId="4450448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5660F8E1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Przedmiot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6138BEC8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Przedmiotem opracowania jest „</w:t>
      </w: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t xml:space="preserve">Informacja dotycząca bezpieczeństwa i ochrony zdrowia na placu budowy” </w:t>
      </w:r>
      <w:r w:rsidRPr="006D4D68">
        <w:rPr>
          <w:rFonts w:ascii="Tahoma" w:hAnsi="Tahoma" w:cs="Tahoma"/>
          <w:sz w:val="18"/>
          <w:szCs w:val="18"/>
          <w:lang w:val="pl-PL"/>
        </w:rPr>
        <w:t xml:space="preserve">dla 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inwestycji: </w:t>
      </w:r>
    </w:p>
    <w:p w14:paraId="58FBDFD6" w14:textId="4D9574C9" w:rsidR="00D93D5F" w:rsidRPr="006D4D68" w:rsidRDefault="00B02FC8" w:rsidP="00B44A0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ahoma" w:eastAsia="Times New Roman" w:hAnsi="Tahoma" w:cs="Tahoma"/>
          <w:b/>
          <w:bCs/>
          <w:color w:val="000000"/>
          <w:sz w:val="18"/>
          <w:szCs w:val="18"/>
          <w:lang w:val="pl-PL" w:eastAsia="pl-PL"/>
        </w:rPr>
      </w:pPr>
      <w:r w:rsidRPr="00F1735A">
        <w:rPr>
          <w:rFonts w:ascii="Tahoma" w:eastAsia="Times New Roman" w:hAnsi="Tahoma" w:cs="Tahoma"/>
          <w:bCs/>
          <w:sz w:val="20"/>
          <w:szCs w:val="20"/>
          <w:lang w:val="pl-PL"/>
        </w:rPr>
        <w:t>“BUDOWA WOLNOSTOJĄCEGO BUDYNKU MIESZKALNEGO JEDNORODZINNEGO O POWIERZCHNI ZABUDOWY DO 70,00m</w:t>
      </w:r>
      <w:r w:rsidRPr="00F1735A">
        <w:rPr>
          <w:rFonts w:ascii="Tahoma" w:eastAsia="Times New Roman" w:hAnsi="Tahoma" w:cs="Tahoma"/>
          <w:bCs/>
          <w:sz w:val="20"/>
          <w:szCs w:val="20"/>
          <w:vertAlign w:val="superscript"/>
          <w:lang w:val="pl-PL"/>
        </w:rPr>
        <w:t>2</w:t>
      </w:r>
      <w:r w:rsidRPr="00F1735A">
        <w:rPr>
          <w:rFonts w:ascii="Tahoma" w:eastAsia="Times New Roman" w:hAnsi="Tahoma" w:cs="Tahoma"/>
          <w:bCs/>
          <w:sz w:val="20"/>
          <w:szCs w:val="20"/>
          <w:lang w:val="pl-PL"/>
        </w:rPr>
        <w:t>, Z ELEMENTAMI STYLU „ŚWIDERMAJER” WRAZ Z INFRASTRUKTURĄ TECHNICZNĄ, INSTALACJĄ GAZOWĄ I ZAGOSPODAROWANIEM TERENU”</w:t>
      </w:r>
      <w:r w:rsidR="00D93D5F" w:rsidRPr="006D4D68">
        <w:rPr>
          <w:rFonts w:ascii="Tahoma" w:hAnsi="Tahoma" w:cs="Tahoma"/>
          <w:b/>
          <w:bCs/>
          <w:sz w:val="18"/>
          <w:szCs w:val="18"/>
          <w:lang w:val="pl-PL"/>
        </w:rPr>
        <w:tab/>
      </w:r>
    </w:p>
    <w:p w14:paraId="51C70522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b/>
          <w:sz w:val="18"/>
          <w:szCs w:val="18"/>
          <w:u w:val="single"/>
          <w:lang w:val="pl-PL"/>
        </w:rPr>
      </w:pPr>
    </w:p>
    <w:p w14:paraId="5B1CD4DF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Podstawa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7C1F61F3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Podstawą opracowania projektu jest umowa z Inwestorem, przepisy Prawa Polskiego oraz Polskie Normy.</w:t>
      </w:r>
    </w:p>
    <w:p w14:paraId="5AFD998B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4DF8437C" w14:textId="77777777" w:rsidR="00D93D5F" w:rsidRPr="006D4D68" w:rsidRDefault="00D93D5F" w:rsidP="00B44A05">
      <w:pPr>
        <w:pStyle w:val="StylZlewej17cm"/>
        <w:numPr>
          <w:ilvl w:val="1"/>
          <w:numId w:val="11"/>
        </w:numPr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Materiały wyjściowe do wykonania opracowania</w:t>
      </w:r>
    </w:p>
    <w:p w14:paraId="4841CBA8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Merytoryczną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podstawę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opracowania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stanowiły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1F2EBD2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F1C5CAF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Ustalenia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6D4D68">
        <w:rPr>
          <w:rFonts w:ascii="Tahoma" w:hAnsi="Tahoma" w:cs="Tahoma"/>
          <w:sz w:val="18"/>
          <w:szCs w:val="18"/>
        </w:rPr>
        <w:t>Inwestorem</w:t>
      </w:r>
      <w:proofErr w:type="spellEnd"/>
      <w:r w:rsidRPr="006D4D68">
        <w:rPr>
          <w:rFonts w:ascii="Tahoma" w:hAnsi="Tahoma" w:cs="Tahoma"/>
          <w:sz w:val="18"/>
          <w:szCs w:val="18"/>
        </w:rPr>
        <w:t>.</w:t>
      </w:r>
    </w:p>
    <w:p w14:paraId="5E1C90A5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23 czerwca 2003 r. w sprawie informacji dotyczącej bezpieczeństwa i ochrony zdrowia oraz planu bezpieczeństwa i ochrony zdrowia (Dz.U. 2003 r. Nr 120 poz. 1126).</w:t>
      </w:r>
    </w:p>
    <w:p w14:paraId="08E5F970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6 lutego w sprawie bezpieczeństwa i higieny pracy podczas wykonywania robót budowlanych (Dz.U. 2003 r. Nr 47 poz. 401).</w:t>
      </w:r>
    </w:p>
    <w:p w14:paraId="799EFBF3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szczegółowych zasad szkolenia w dziedzinie bezpieczeństwa i higieny pracy (Dz.U. 1996 r. Nr 62 poz. 285)</w:t>
      </w:r>
    </w:p>
    <w:p w14:paraId="6334974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prac wymagających szczególnej sprawności psychofizycznej (Dz.U. 1996 r. Nr 62 poz. 287)</w:t>
      </w:r>
    </w:p>
    <w:p w14:paraId="739D7941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lastRenderedPageBreak/>
        <w:t>Rozporządzenie Ministra Pracy i Polityki Socjalnej z dnia 28 maja 1996 r. w sprawie rodzajów prac, które powinny być wykonywane przez co najmniej dwie osoby (Dz.U. 1996 r. Nr 62 poz. 288)</w:t>
      </w:r>
    </w:p>
    <w:p w14:paraId="7B419E5B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26 września 1997 r. w  sprawie ogólnych przepisów bezpieczeństwa i higieny pracy (Dz.U. 1997 Nr 129 poz. 844 z późniejszymi zmianami).</w:t>
      </w:r>
    </w:p>
    <w:p w14:paraId="1F65110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Gospodarki z dnia 20 września 2001 r. w sprawie    bezpieczeństwa i higieny pracy podczas eksploatacji maszyn i innych urządzeń technicznych do robót ziemnych, budowlanych i drogowych (Dz.U. 2001 r. nr 118 poz. 1263).</w:t>
      </w:r>
    </w:p>
    <w:p w14:paraId="034C13A4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Rozporządzenie Rady Ministrów z dnia 16 lipca 2002 r. w sprawie rodzajów urządzeń technicznych podlegających dozorowi technicznemu (Dz.U. 2002 r. Nr 120 poz. 1021)</w:t>
      </w:r>
    </w:p>
    <w:p w14:paraId="189A2DF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6DE2C0E3" w14:textId="77777777" w:rsidR="00D93D5F" w:rsidRPr="006D4D68" w:rsidRDefault="00D93D5F" w:rsidP="0007088A">
      <w:pPr>
        <w:pStyle w:val="Tekstpodstawowy"/>
        <w:spacing w:line="360" w:lineRule="auto"/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br w:type="page"/>
      </w:r>
      <w:r w:rsidRPr="006D4D68">
        <w:rPr>
          <w:rFonts w:ascii="Tahoma" w:hAnsi="Tahoma" w:cs="Tahoma"/>
          <w:b/>
          <w:sz w:val="18"/>
          <w:szCs w:val="18"/>
        </w:rPr>
        <w:lastRenderedPageBreak/>
        <w:t>INFORMACJA DOTYCZĄCA BEZPIECZEŃSTWA I OCHRONY ZDROWIA NA PLACU BUDOWY</w:t>
      </w:r>
    </w:p>
    <w:p w14:paraId="2F0EB8FB" w14:textId="77777777" w:rsidR="00D93D5F" w:rsidRPr="006D4D68" w:rsidRDefault="00D93D5F" w:rsidP="00B44A05">
      <w:pPr>
        <w:pStyle w:val="Tekstpodstawowy"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62DB3A0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Zakres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0F4E8F11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Zakres robót dla zamierzenia budowlanego obejmuje:</w:t>
      </w:r>
    </w:p>
    <w:p w14:paraId="53D33533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68ACBDF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przygotowanie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placu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budowy</w:t>
      </w:r>
      <w:proofErr w:type="spellEnd"/>
    </w:p>
    <w:p w14:paraId="45FFAD47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ziemne</w:t>
      </w:r>
      <w:proofErr w:type="spellEnd"/>
    </w:p>
    <w:p w14:paraId="7CA757C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zbrojarskie</w:t>
      </w:r>
      <w:proofErr w:type="spellEnd"/>
    </w:p>
    <w:p w14:paraId="3ADE7496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betonowe</w:t>
      </w:r>
      <w:proofErr w:type="spellEnd"/>
    </w:p>
    <w:p w14:paraId="032B608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konstrukcji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stalowej</w:t>
      </w:r>
      <w:proofErr w:type="spellEnd"/>
    </w:p>
    <w:p w14:paraId="32220FAD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izolacyjne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6D4D68">
        <w:rPr>
          <w:rFonts w:ascii="Tahoma" w:hAnsi="Tahoma" w:cs="Tahoma"/>
          <w:sz w:val="18"/>
          <w:szCs w:val="18"/>
        </w:rPr>
        <w:t>antykorozyjne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dekarskie</w:t>
      </w:r>
      <w:proofErr w:type="spellEnd"/>
    </w:p>
    <w:p w14:paraId="5FC03F6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bramy</w:t>
      </w:r>
      <w:proofErr w:type="spellEnd"/>
    </w:p>
    <w:p w14:paraId="6D4C73C8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wykończeniowe</w:t>
      </w:r>
      <w:proofErr w:type="spellEnd"/>
    </w:p>
    <w:p w14:paraId="2902B00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6728A7E1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Istniejące obiekty budowlane na terenie (plac budowy)</w:t>
      </w:r>
    </w:p>
    <w:p w14:paraId="1DBD55A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color w:val="000000"/>
          <w:sz w:val="18"/>
          <w:szCs w:val="18"/>
          <w:lang w:val="pl-PL"/>
        </w:rPr>
        <w:t>Na terenie inwestycji nie występują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 obiekty podlegające procesowi rozbiórki. </w:t>
      </w:r>
    </w:p>
    <w:p w14:paraId="038CC01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49B2F27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Obiekty budowlane do zrealizowania na terenie (plac budowy)</w:t>
      </w:r>
    </w:p>
    <w:p w14:paraId="710BFE6A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Na placu budowy są do zrealizowania:</w:t>
      </w:r>
    </w:p>
    <w:p w14:paraId="742C242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5C7347D4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budynek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mieszkalny</w:t>
      </w:r>
      <w:proofErr w:type="spellEnd"/>
    </w:p>
    <w:p w14:paraId="4D976642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instalacje</w:t>
      </w:r>
      <w:proofErr w:type="spellEnd"/>
    </w:p>
    <w:p w14:paraId="443ACE70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zagospodarowanie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terenu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</w:p>
    <w:p w14:paraId="1F0E7E1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0A075B26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Kolejność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wykonywanych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574075C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Kolejność wykonywanych robót powinna być następująca:</w:t>
      </w:r>
    </w:p>
    <w:p w14:paraId="5EF33D3D" w14:textId="77777777" w:rsidR="00D93D5F" w:rsidRPr="006D4D68" w:rsidRDefault="00D93D5F" w:rsidP="00B44A05">
      <w:pPr>
        <w:spacing w:line="360" w:lineRule="auto"/>
        <w:ind w:left="426" w:hanging="142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34814738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placu budowy</w:t>
      </w:r>
    </w:p>
    <w:p w14:paraId="5E96050F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ziemne </w:t>
      </w:r>
    </w:p>
    <w:p w14:paraId="3C4D08D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w obrębie fundamentów</w:t>
      </w:r>
    </w:p>
    <w:p w14:paraId="7259B5C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instalacji </w:t>
      </w:r>
    </w:p>
    <w:p w14:paraId="769FE65D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budynku </w:t>
      </w:r>
    </w:p>
    <w:p w14:paraId="6F5571D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– montażowe dekarskie i instalacyjne odprowadzenia wody deszczowej</w:t>
      </w:r>
    </w:p>
    <w:p w14:paraId="3BFD799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instalacji elektrycznych w budynku</w:t>
      </w:r>
    </w:p>
    <w:p w14:paraId="062F1F2E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w budynku</w:t>
      </w:r>
    </w:p>
    <w:p w14:paraId="58CBE274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ukształtowania terenu i zieleni</w:t>
      </w:r>
    </w:p>
    <w:p w14:paraId="20BB6591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03434F4" w14:textId="77777777" w:rsidR="00D93D5F" w:rsidRPr="006D4D68" w:rsidRDefault="00D93D5F" w:rsidP="00B44A05">
      <w:pPr>
        <w:pStyle w:val="Tekstpodstawowy21"/>
        <w:numPr>
          <w:ilvl w:val="1"/>
          <w:numId w:val="11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Zagospodarowanie placu budowy</w:t>
      </w:r>
    </w:p>
    <w:p w14:paraId="7DE0673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terenu budowy wykonuje się przed rozpoczęciem robót budowlanych, co najmniej w zakresie:</w:t>
      </w:r>
    </w:p>
    <w:p w14:paraId="24E42BA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06C7A5D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ogrodzenia terenu i wyznaczenia stref niebezpiecznych,</w:t>
      </w:r>
    </w:p>
    <w:p w14:paraId="3C9F3EEA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wykonania dróg, wyjść i przejść dla pieszych,</w:t>
      </w:r>
    </w:p>
    <w:p w14:paraId="443D7DE2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doprowadzenia energii elektrycznej oraz wody</w:t>
      </w:r>
    </w:p>
    <w:p w14:paraId="06133001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odprowadzenia ścieków lub ich utylizacji,</w:t>
      </w:r>
    </w:p>
    <w:p w14:paraId="2925553B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pomieszczeń higieniczno-sanitarnych i socjalnych,</w:t>
      </w:r>
    </w:p>
    <w:p w14:paraId="18437B1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oświetlenia naturalnego i sztucznego,</w:t>
      </w:r>
    </w:p>
    <w:p w14:paraId="6FD72110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właściwej wentylacji,</w:t>
      </w:r>
    </w:p>
    <w:p w14:paraId="2B1C439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łączności telefonicznej,</w:t>
      </w:r>
    </w:p>
    <w:p w14:paraId="765AF84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składowisk materiałów i wyrobów</w:t>
      </w:r>
    </w:p>
    <w:p w14:paraId="1AF4EED4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17B05D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Teren budowy lub robót powinien być w miarę potrzeby ogrodzony lub skutecznie zabezpieczony przed osobami postronnymi. Wysokość ogrodzenia powinna wynosić, co najmniej 1,5 m. W ogrodzeniu placu budowy lub robót powinny być wykonane oddzielne bramy dla ruchu pieszego oraz pojazdów mechanicznych i maszyn budowlanych. Szerokość ciągu pieszego jednokierunkowego powinna wynosić, co najmniej 0,75 m, a dwukierunkowego 1,20 m. Dla pojazdów używanych w trakcie wykonywania robót budowlanych należy wyznaczyć i oznakować miejsca postojowe na terenie budowy, lub poza nią. </w:t>
      </w:r>
    </w:p>
    <w:p w14:paraId="279D011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Szerokość dróg komunikacyjnych na placu budowy lub robót powinna być dostosowana do używanych środków transportowych. Drogi i ciągi piesze na placu budowy powinny być utrzymane we właściwym stanie technicznym. Nie wolno na nich składować materiałów, sprzętu lub innych przedmiotów. Drogi komunikacyjne dla wózków i taczek oraz pochylnie, po których dokonuje się ręcznego przenoszenia ciężarów nie powinny mieć spadków większych niż 10%. Przejścia i strefy niebezpieczne powinny być oświetlone i oznakowane znakami ostrzegawczymi lub znakami zakazu. Przejścia o pochyleniu większym niż 15 % należy zaopatrzyć w listwy umocowane poprzecznie, w odstępach nie mniejszych niż 0,40 m lub schody o szerokości nie mniejszej niż 0,75 m, zabezpieczone, co najmniej z jednej strony balustradą. Balustrada składa się z deski krawężnikowej o wysokości 0,15 m i poręczy ochronnej umieszczonej na wysokości 1,10 m. Wolną przestrzeń pomiędzy deską krawężnikową a poręczą należy wypełnić w sposób zabezpieczający pracowników przed upadkiem. </w:t>
      </w:r>
    </w:p>
    <w:p w14:paraId="4D3FE1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Strefa niebezpieczna, w której istnieje zagrożenie spadania z wysokości przedmiotów, powinna być ogrodzona balustradami i oznakowana w sposób uniemożliwiający dostęp osobom postronnym. Strefa ta nie może wynosić mniej niż 1/10 wysokości, z której mogą spadać przedmioty, lecz nie mniej niż 6,0 m. </w:t>
      </w:r>
    </w:p>
    <w:p w14:paraId="26C2135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Przejścia, przejazdy i stanowiska pracy w strefie niebezpiecznej powinny być zabezpieczone daszkami ochronnymi. Daszki ochronne powinny znajdować się na wysokości nie mniejszej niż 2,4 m nad terenem w najniższym miejscu i być nachylone pod kątem 45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 w kierunku źródła zagrożenia. Pokrycie daszków powinno być szczelne i odporne na przebicie przez spadające przedmioty. Używanie daszków ochronnych jako rusztowań lub miejsc składowania narzędzi, sprzętu, materiałów jest zabronione.</w:t>
      </w:r>
    </w:p>
    <w:p w14:paraId="7E6C30B0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794D27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Instalacje rozdziału energii elektrycznej na terenie budowy powinny być zaprojektowane i wykonane oraz utrzymywane i użytkowane w taki sposób, aby nie stanowiły zagrożenia pożarowego lub wybuchowego, lecz chroniły pracowników przed porażeniem prądem elektrycznym.</w:t>
      </w:r>
    </w:p>
    <w:p w14:paraId="435AE2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związane z podłączeniem, sprawdzaniem, konserwacją i naprawą instalacji i urządzeń elektrycznych mogą być wykonywane wyłącznie przez osoby posiadające odpowiednie uprawnienia.</w:t>
      </w:r>
    </w:p>
    <w:p w14:paraId="10BF1F7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F27F66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jest dopuszczalne sytuowanie stanowisk pracy, składowisk wyrobów i materiałów lub maszyn i urządzeń budowlanych bezpośrednio pod napowietrznymi liniami elektroenergetycznymi lub w odległości liczonej w poziomie od skrajnych przewodów, mniejszej niż:</w:t>
      </w:r>
    </w:p>
    <w:p w14:paraId="0B236C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916DF2B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3,0 m – dla linii o napięciu znamionowym nieprzekraczającym 1 KV,</w:t>
      </w:r>
    </w:p>
    <w:p w14:paraId="2D7C665D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 m – dla linii i napięciu znamionowym powyżej 1 KV, lecz nie przekraczającym 15 KV,</w:t>
      </w:r>
    </w:p>
    <w:p w14:paraId="186FCD49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10,0 m – dla linii o napięciu znamionowym powyżej 15 KV, lecz nieprzekraczającym 30 KV,</w:t>
      </w:r>
    </w:p>
    <w:p w14:paraId="142338A6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15,0 m – dla linii o napięciu znamionowym powyżej 30 KV, lecz nieprzekraczającym 110 KV,</w:t>
      </w:r>
    </w:p>
    <w:p w14:paraId="2640E497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30,0 m – dla linii o napięciu znamionowym powyżej 110 KV.</w:t>
      </w:r>
    </w:p>
    <w:p w14:paraId="228E35B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44B09F6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Żurawie samojezdne, koparki i inne urządzenia ruchome, które mogą zbliżyć się na niebezpieczną odległość do w/w  napowietrznych lub kablowych linii elektroenergetycznych, powinny być wyposażone w sygnalizatory napięcia.</w:t>
      </w:r>
    </w:p>
    <w:p w14:paraId="46E0030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AE18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Rozdzielnice budowlane prądu elektrycznego znajdujące się na terenie budowy należy zabezpieczyć przed dostępem osób nieupoważnionych. Rozdzielnice powinny być usytuowane w odległości nie większej niż 50,0 m od odbiorników energii.</w:t>
      </w:r>
    </w:p>
    <w:p w14:paraId="58340624" w14:textId="77777777" w:rsidR="00D93D5F" w:rsidRPr="006D4D68" w:rsidRDefault="00D93D5F" w:rsidP="00B44A05">
      <w:pPr>
        <w:pStyle w:val="Tekstpodstawowy21"/>
        <w:ind w:left="567"/>
        <w:rPr>
          <w:rFonts w:ascii="Tahoma" w:hAnsi="Tahoma" w:cs="Tahoma"/>
          <w:sz w:val="18"/>
          <w:szCs w:val="18"/>
        </w:rPr>
      </w:pPr>
    </w:p>
    <w:p w14:paraId="5EDC7FF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Przewody elektryczne zasilające urządzenia mechaniczne powinny być zabezpieczone przed uszkodzeniami mechanicznymi, a ich połączenia z urządzeniami mechanicznymi wykonane w sposób zapewniający bezpieczeństwo pracy osób obsługujących takie urządzenia.</w:t>
      </w:r>
    </w:p>
    <w:p w14:paraId="4C25643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181A09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Okresowe kontrole stanu stacjonarnych urządzeń elektrycznych pod względem bezpieczeństwa powinny być przeprowadzane, co najmniej jeden raz w miesiącu, natomiast kontrola stanu i oporności izolacji tych urządzeń, co najmniej dwa razy w roku, a ponadto:</w:t>
      </w:r>
    </w:p>
    <w:p w14:paraId="74FB87B1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dokonaniu zmian i napraw części elektrycznych i mechanicznych,</w:t>
      </w:r>
    </w:p>
    <w:p w14:paraId="70917747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urządzenia, jeżeli urządzenie było nieczynne przez ponad miesiąc,</w:t>
      </w:r>
    </w:p>
    <w:p w14:paraId="1799C0E0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jego przemieszczeniu.</w:t>
      </w:r>
    </w:p>
    <w:p w14:paraId="0089226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27F87D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przypadkach zastosowania urządzeń ochronnych różnicowoprądowych w w/w instalacjach, należy sprawdzać ich działanie każdorazowo przed przystąpieniem do pracy.</w:t>
      </w:r>
    </w:p>
    <w:p w14:paraId="030346F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Dokonywane naprawy i przeglądy urządzeń elektrycznych powinny być odnotowywane w książce konserwacji urządzeń.</w:t>
      </w:r>
    </w:p>
    <w:p w14:paraId="2FC61F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EA9AE3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Należy zapewnić dostateczną ilość wody zdatnej do picia pracownikom zatrudnionym na budowie oraz do celów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- sanitarnych, gospodarczych i przeciwpożarowych. Ilość wody do celów higienicznych przypadająca dziennie na każdego pracownika jednocześnie zatrudnionego nie może być mniejsza niż:</w:t>
      </w:r>
    </w:p>
    <w:p w14:paraId="2E8D19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760BEDD9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120 l – przy pracach w kontakcie z substancjami szkodliwymi, trującymi lub zakaźnymi albo powodującymi silne zabrudzenie pyłami, w tym 20 l w przypadku korzystania z natrysków,</w:t>
      </w:r>
    </w:p>
    <w:p w14:paraId="42B08C80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90 l - przy pracach brudzących, wykonywanych w wysokich temperaturach lub wymagających zapewnienia należytej higieny procesów technologicznych, w tym 60 l w przypadku korzystania z natrysków,</w:t>
      </w:r>
    </w:p>
    <w:p w14:paraId="0A0AEF48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 l – przy pracach nie wymienionych w pkt. „a” i „b”.</w:t>
      </w:r>
    </w:p>
    <w:p w14:paraId="608A5C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370774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Niezależnie od ilości wody określonej w pkt. „a”, „b”, „c” należy zapewnić, co najmniej 2,5 l na dobę na każdy metr kwadratowy powierzchni terenu poza budynkami, wymagającej polewania (tereny zielone, utwardzone ulice, place itp.)</w:t>
      </w:r>
    </w:p>
    <w:p w14:paraId="340266E8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B328E9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zatrudnionym w warunkach szczególnie uciążliwych należy zapewnić:</w:t>
      </w:r>
    </w:p>
    <w:p w14:paraId="3D9565E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729B4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134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wydawane ze względów profilaktycznych,</w:t>
      </w:r>
    </w:p>
    <w:p w14:paraId="72BC605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napoje, których rodzaj i temperatura powinny być dostosowane do warunków wykonywania pracy</w:t>
      </w:r>
    </w:p>
    <w:p w14:paraId="3FC7D59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705B18A3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profilaktyczne należy zapewnić pracownikom wykonującym prace:</w:t>
      </w:r>
    </w:p>
    <w:p w14:paraId="71CD2A49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6DC232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776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związane z wysiłkiem fizycznym, powodującym w ciągu zmiany roboczej efektywny wydatek energetyczny organizmu powyżej 1500 kcal u mężczyzn i powyżej 1 000 kcal u kobiet, wykonywane na otwartej przestrzeni w okresie zimowym; za okres zimowy uważa się okres od dnia 1 listopada do dnia 31 marca.</w:t>
      </w:r>
    </w:p>
    <w:p w14:paraId="263CCFD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05FECBBF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 należy zapewnić pracownikom zatrudnionym:</w:t>
      </w:r>
    </w:p>
    <w:p w14:paraId="1ADB00EE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5EBF7A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pracach na otwartej przestrzeni przy temperaturze otoczenia poniżej 10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C lub powyżej 25 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>C.</w:t>
      </w:r>
    </w:p>
    <w:p w14:paraId="72BF411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2E316F1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 może przyrządzać sobie posiłki we własnym zakresie z produktów otrzymanych od pracodawcy.</w:t>
      </w:r>
    </w:p>
    <w:p w14:paraId="397FADE2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nie przysługuje ekwiwalent pieniężny za posiłki i napoje.</w:t>
      </w:r>
    </w:p>
    <w:p w14:paraId="723E797C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1C787B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 terenie budowy powinny być urządzone i wydzielone pomieszczenia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sanitarne i socjalne – szatnie (na odzież roboczą i ochronną), umywalnie, jadalnie, suszarnie oraz ustępy. Dopuszczalne jest korzystanie z istniejących na terenie budowy pomieszczeń i urządzeń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inwestora, jeżeli przewiduje to zawarta umowa. </w:t>
      </w:r>
    </w:p>
    <w:p w14:paraId="3EADCF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Zabrania się urządzania w jednym pomieszczeniu szatni i jadalni w przypadkach, gdy na terenie budowy, na której roboty budowlane wykonuje więcej niż 20 – pracujących. W takim przypadku, szafki na odzież powinny być dwudzielne, zapewniające możliwość przechowywania oddzielnie odzieży roboczej i własnej.</w:t>
      </w:r>
    </w:p>
    <w:p w14:paraId="2CFA28B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pomieszczeniach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mogą być stosowane ławki, jako miejsca siedzące, jeżeli są one trwale przytwierdzone do podłoża.</w:t>
      </w:r>
    </w:p>
    <w:p w14:paraId="13F8B1D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46CBA29B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Jadalnia powinna składać się z dwóch części:</w:t>
      </w:r>
    </w:p>
    <w:p w14:paraId="0D29E6CF" w14:textId="77777777" w:rsidR="00D93D5F" w:rsidRPr="006D4D68" w:rsidRDefault="00D93D5F" w:rsidP="00B44A05">
      <w:pPr>
        <w:pStyle w:val="Tekstpodstawowy21"/>
        <w:ind w:left="426" w:firstLine="708"/>
        <w:rPr>
          <w:rFonts w:ascii="Tahoma" w:hAnsi="Tahoma" w:cs="Tahoma"/>
          <w:sz w:val="18"/>
          <w:szCs w:val="18"/>
        </w:rPr>
      </w:pPr>
    </w:p>
    <w:p w14:paraId="1B884627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 właściwej, gdzie powinno przypadać co najmniej 1,10 m</w:t>
      </w:r>
      <w:r w:rsidRPr="006D4D68">
        <w:rPr>
          <w:rFonts w:ascii="Tahoma" w:hAnsi="Tahoma" w:cs="Tahoma"/>
          <w:sz w:val="18"/>
          <w:szCs w:val="18"/>
          <w:vertAlign w:val="superscript"/>
        </w:rPr>
        <w:t>2</w:t>
      </w:r>
      <w:r w:rsidRPr="006D4D68">
        <w:rPr>
          <w:rFonts w:ascii="Tahoma" w:hAnsi="Tahoma" w:cs="Tahoma"/>
          <w:sz w:val="18"/>
          <w:szCs w:val="18"/>
        </w:rPr>
        <w:t xml:space="preserve"> powierzchni na każdego z pracowników jednocześnie spożywających posiłek,</w:t>
      </w:r>
    </w:p>
    <w:p w14:paraId="55F80D6C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pomieszczeń do przygotowywania, wydawania napojów oraz zmywania naczyń stołowych.</w:t>
      </w:r>
    </w:p>
    <w:p w14:paraId="2827DE79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</w:p>
    <w:p w14:paraId="1C8E9390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przypadku usytuowania pomieszczeń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w kontenerach dopuszcza się niższą wysokość tych pomieszczeń, tj. do 2,20 m.</w:t>
      </w:r>
    </w:p>
    <w:p w14:paraId="24BFB95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A369AD1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terenie budowy powinny być wyznaczone oznakowane,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</w:t>
      </w:r>
    </w:p>
    <w:p w14:paraId="4BDE3E0F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Materiały drobnicowe powinny być ułożone w stosy o wysokości nie większej niż 2,0 m, a stosy materiałów workowanych ułożone w warstwach krzyżowo do wysokości nieprzekraczającej 10 – warstw.</w:t>
      </w:r>
    </w:p>
    <w:p w14:paraId="27FFA223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Odległość stosów przy składowaniu materiałów nie powinna być mniejsza niż:</w:t>
      </w:r>
    </w:p>
    <w:p w14:paraId="14FBE6A5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</w:p>
    <w:p w14:paraId="1ECBF7D3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0,75 m - od ogrodzenia lub zabudowań,</w:t>
      </w:r>
    </w:p>
    <w:p w14:paraId="11EF0FC1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5,00 m - od stałego stanowiska pracy.</w:t>
      </w:r>
    </w:p>
    <w:p w14:paraId="1B3C1823" w14:textId="77777777" w:rsidR="00D93D5F" w:rsidRPr="006D4D68" w:rsidRDefault="00D93D5F" w:rsidP="00B44A05">
      <w:pPr>
        <w:pStyle w:val="Tekstpodstawowy21"/>
        <w:tabs>
          <w:tab w:val="left" w:pos="993"/>
        </w:tabs>
        <w:ind w:left="1416"/>
        <w:rPr>
          <w:rFonts w:ascii="Tahoma" w:hAnsi="Tahoma" w:cs="Tahoma"/>
          <w:sz w:val="18"/>
          <w:szCs w:val="18"/>
        </w:rPr>
      </w:pPr>
    </w:p>
    <w:p w14:paraId="6B76B2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Opieranie składowanych materiałów lub wyrobów o płoty, słupy napowietrznych linii elektroenergetycznych, konstrukcje wsporcze sieci trakcyjnej lub ściany obiektu budowlanego jest zabronione.</w:t>
      </w:r>
    </w:p>
    <w:p w14:paraId="43BC3C5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63BFA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Wchodzenie i schodzenie ze stosu utworzonego ze składowanych materiałów lub wyrobów jest dopuszczalne przy użyciu drabiny lub schodów. </w:t>
      </w:r>
    </w:p>
    <w:p w14:paraId="38BB5E2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717CFC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 wymaganiami przepisów przeciwpożarowych.</w:t>
      </w:r>
    </w:p>
    <w:p w14:paraId="378A64A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343207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pomieszczeniach zamkniętych  należy zapewnić wymianę powietrza, wynikającą z potrzeb  bezpieczeństwa pracy. Wentylacja powinna działać sprawnie i zapewniać dopływ świeżego powietrza. Nie może ona powodować przeciągów, wyziębienia lub przegrzewania pomieszczeń pracy.</w:t>
      </w:r>
    </w:p>
    <w:p w14:paraId="51418D5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AD7EBBD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ziemne</w:t>
      </w:r>
    </w:p>
    <w:p w14:paraId="2AC82F74" w14:textId="4262F30E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ziemnych:</w:t>
      </w:r>
    </w:p>
    <w:p w14:paraId="5CD1360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lub osoby postronnej do wykopu (brak wygrodzenia wykopu balustradami; brak przykrycia wykopu),</w:t>
      </w:r>
    </w:p>
    <w:p w14:paraId="61128FE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zasypanie pracownika w wykopie </w:t>
      </w:r>
      <w:proofErr w:type="spellStart"/>
      <w:r w:rsidRPr="006D4D68">
        <w:rPr>
          <w:rFonts w:ascii="Tahoma" w:hAnsi="Tahoma" w:cs="Tahoma"/>
          <w:sz w:val="18"/>
          <w:szCs w:val="18"/>
        </w:rPr>
        <w:t>wąskoprzestrzennym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(brak zabezpieczenia ścian wykopu przed obsunięciem się; obciążenie klina naturalnego odłamu gruntu urobkiem pochodzącym z wykopu),</w:t>
      </w:r>
    </w:p>
    <w:p w14:paraId="202821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potrącenie pracownika lub osoby postronnej łyżką koparki przy wykonywaniu robót na placu budowy lub w miejscu dostępnym dla osób postronnych (brak wygrodzenia strefy niebezpiecznej).</w:t>
      </w:r>
    </w:p>
    <w:p w14:paraId="3E948AFB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63A4A0B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powinny być prowadzone na podstawie projektu określającego położenie instalacji i urządzeń podziemnych, mogących znaleźć się w zasięgu prowadzonych robót.</w:t>
      </w:r>
    </w:p>
    <w:p w14:paraId="3DB75F8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B972D9B" w14:textId="4C2C0F81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Wykonywanie robót ziemnych w bezpośrednim sąsiedztwie sieci, takich jak:</w:t>
      </w:r>
    </w:p>
    <w:p w14:paraId="11BD4D9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elektroenergetyczne,</w:t>
      </w:r>
    </w:p>
    <w:p w14:paraId="2656F2E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gazowe,</w:t>
      </w:r>
    </w:p>
    <w:p w14:paraId="70B229B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telekomunikacyjne,</w:t>
      </w:r>
    </w:p>
    <w:p w14:paraId="7DF827F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ciepłownicze,</w:t>
      </w:r>
    </w:p>
    <w:p w14:paraId="3422867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wodociągowe i kanalizacyjne,</w:t>
      </w:r>
    </w:p>
    <w:p w14:paraId="2B8CC185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51E8D9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powinno być poprzedzone określeniem przez kierownika budowy bezpiecznej odległości w jakiej mogą być one wykonywane od istniejącej sieci i sposobu wykonywania tych robót. W czasie wykonywania robót ziemnych miejsca niebezpieczne należy ogrodzić i umieścić napisy ostrzegawcze. </w:t>
      </w:r>
    </w:p>
    <w:p w14:paraId="6CF434FD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FA1B80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wykopów w miejscach dostępnych dla osób niezatrudnionych przy tych robotach, należy wokół wykopów pozostawionych na czas zmroku i w nocy ustawić balustrady zaopatrzone w światło ostrzegawcze koloru czerwonego.</w:t>
      </w:r>
    </w:p>
    <w:p w14:paraId="2A1D065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Poręcze balustrad powinny znajdować się na wysokości 1,10 m nad terenem i w odległości nie mniejszej niż 1,0 m od krawędzi wykopu.</w:t>
      </w:r>
    </w:p>
    <w:p w14:paraId="3689C4F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Wykopy o ścianach pionowych nieumocnionych, bez rozparcia lub podparcia mogą być wykonywane tylko do głębokości 1,0 m w gruntach zwartych, w przypadku gdy teren przy wykopie nie jest obciążony w pasie o szerokości równej głębokości wykopu.</w:t>
      </w:r>
    </w:p>
    <w:p w14:paraId="5E565E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Wykopy bez umocnień o głębokości większej niż 1,0 m, lecz nie większej od 2,0 m można wykonywać, jeżeli pozwalają na to wyniki badań gruntu i dokumentacja </w:t>
      </w:r>
      <w:proofErr w:type="spellStart"/>
      <w:r w:rsidRPr="006D4D68">
        <w:rPr>
          <w:rFonts w:ascii="Tahoma" w:hAnsi="Tahoma" w:cs="Tahoma"/>
          <w:sz w:val="18"/>
          <w:szCs w:val="18"/>
        </w:rPr>
        <w:t>geologiczno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inżynierska.</w:t>
      </w:r>
    </w:p>
    <w:p w14:paraId="32697B6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E022E1" w14:textId="515B9B55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Bezpieczne nachylenie ścian wykopów powinno być określone w dokumentacji projektowej wówczas, gdy:</w:t>
      </w:r>
    </w:p>
    <w:p w14:paraId="6DA7076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wykonywane są w gruncie nawodnionym,</w:t>
      </w:r>
    </w:p>
    <w:p w14:paraId="3BD2CE9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przy skarpie wykopu ma być obciążony w pasie równym głębokości wykopu,</w:t>
      </w:r>
    </w:p>
    <w:p w14:paraId="214CFD55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grunt stanowią iły skłonne do pęcznienia,</w:t>
      </w:r>
    </w:p>
    <w:p w14:paraId="219F645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wykopu dokonuje się na terenach osuwiskowych,</w:t>
      </w:r>
    </w:p>
    <w:p w14:paraId="7ADA56B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głębokość wykopu wynosi więcej niż 4,0 m.</w:t>
      </w:r>
    </w:p>
    <w:p w14:paraId="253DB241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AEC20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Jeżeli wykop osiągnie głębokość większą niż 1,0 m od poziomu terenu, należy wykonać zejście (wejście) do wykopu. Odległość pomiędzy zejściami (wejściami) do wykopu nie powinna przekraczać 20,0 m.</w:t>
      </w:r>
    </w:p>
    <w:p w14:paraId="5F9B8A3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D12ED7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Należy również ustalić rodzaje prac, które powinny być wykonywane przez, co najmniej dwie osoby, w celu zapewnienia asekuracji, ze względu na możliwość wystąpienia szczególnego zagrożenia dla zdrowia lub życia ludzkiego.</w:t>
      </w:r>
    </w:p>
    <w:p w14:paraId="0A2E08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Dotyczy to prac wykonywanych w wykopach i wyrobiskach o głębokości większej od 2,0 m.</w:t>
      </w:r>
    </w:p>
    <w:p w14:paraId="2315E29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B5A67FE" w14:textId="69133E7E" w:rsidR="00D93D5F" w:rsidRPr="006D4D68" w:rsidRDefault="00D93D5F" w:rsidP="0007088A">
      <w:pPr>
        <w:pStyle w:val="Tekstpodstawowy21"/>
        <w:ind w:left="993" w:firstLine="42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Składowanie urobku, materiałów i wyrobów jest zabronione:</w:t>
      </w:r>
    </w:p>
    <w:p w14:paraId="06546E1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odległości mniejszej niż 0,60 m od krawędzi wykopu, jeżeli ściany wykopu są obudowane oraz jeżeli obciążenie urobku jest przewidziane w doborze obudowy,</w:t>
      </w:r>
    </w:p>
    <w:p w14:paraId="700F402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strefie klina naturalnego odłamu gruntu, jeżeli ściany wykopu nie są obudowane.</w:t>
      </w:r>
    </w:p>
    <w:p w14:paraId="141C873D" w14:textId="77777777" w:rsidR="00D93D5F" w:rsidRPr="006D4D68" w:rsidRDefault="00D93D5F" w:rsidP="00B44A05">
      <w:pPr>
        <w:pStyle w:val="Tekstpodstawowy21"/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</w:p>
    <w:p w14:paraId="257CE0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Ruch środków transportowych obok wykopów powinien odbywać się poza granicą klina naturalnego odłamu gruntu.</w:t>
      </w:r>
    </w:p>
    <w:p w14:paraId="42CA5BF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robót ziemnych  nie powinno dopuszczać się do tworzenia nawisów gruntu.</w:t>
      </w:r>
    </w:p>
    <w:p w14:paraId="6837E87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Przebywanie osób pomiędzy ścianą wykopu a koparką, nawet w czasie postoju jest zabronione.</w:t>
      </w:r>
    </w:p>
    <w:p w14:paraId="43DE7BE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Zakładanie obudowy lub montaż rur w uprzednio wykonanym wykopie o ścianach pionowych i na głębokości powyżej 1,0 m wymaga tymczasowego zabezpieczenia osób klatkami osłonowymi lub obudową prefabrykowaną.</w:t>
      </w:r>
    </w:p>
    <w:p w14:paraId="4944B9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9D3426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budowlano-montażowe</w:t>
      </w:r>
    </w:p>
    <w:p w14:paraId="5A26DBB2" w14:textId="274B3C4A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budowlano montażowych:</w:t>
      </w:r>
    </w:p>
    <w:p w14:paraId="1FC729A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851"/>
          <w:tab w:val="left" w:pos="1776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zabezpieczenia obrysu stropu; brak zabezpieczenia otworów technologicznych w powierzchni stropu; brak zabezpieczenia otworów prowadzących na płyty balkonowe);</w:t>
      </w:r>
    </w:p>
    <w:p w14:paraId="369604BF" w14:textId="77777777" w:rsidR="00D93D5F" w:rsidRPr="006D4D68" w:rsidRDefault="00D93D5F" w:rsidP="00B44A05">
      <w:pPr>
        <w:pStyle w:val="Tekstpodstawowy21"/>
        <w:tabs>
          <w:tab w:val="left" w:pos="851"/>
        </w:tabs>
        <w:rPr>
          <w:rFonts w:ascii="Tahoma" w:hAnsi="Tahoma" w:cs="Tahoma"/>
          <w:sz w:val="18"/>
          <w:szCs w:val="18"/>
        </w:rPr>
      </w:pPr>
    </w:p>
    <w:p w14:paraId="3440F0C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przebywające na stanowiskach pracy, znajdujące się na wysokości co najmniej 1,0 m od poziomu podłogi lub ziemi, powinny być zabezpieczone balustradą przed upadkiem z wysokości.</w:t>
      </w:r>
    </w:p>
    <w:p w14:paraId="3A60B5A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E97E743" w14:textId="0C54A19A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Balustradami powinny być zabezpieczone:</w:t>
      </w:r>
    </w:p>
    <w:p w14:paraId="548FDB6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krawędzie stropów nieobudowanych ścianami zewnętrznymi,</w:t>
      </w:r>
    </w:p>
    <w:p w14:paraId="2DE0747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pozostawione otwory w ścianach (drzwiowe, balkonowe, szybów dźwigowych).</w:t>
      </w:r>
    </w:p>
    <w:p w14:paraId="16E059E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37E61C5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Otwory w stropach na których prowadzone są prace lub do których możliwy jest dostęp ludzi, należy zabezpieczyć przed możliwością wpadnięcia lub ogrodzić balustradą.</w:t>
      </w:r>
    </w:p>
    <w:p w14:paraId="11D9B6C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Przemieszczane w poziomie stanowisko pracy powinno mieć zapewnione mocowanie końcówki linki bezpieczeństwa do pomocniczej liny ochronnej lub prowadnicy poziomej, zamocowanej na wysokości około 1,50 m wzdłuż zewnętrznej strony krawędzi przejścia. </w:t>
      </w:r>
    </w:p>
    <w:p w14:paraId="6846D31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Wytrzymałość i sposób zamocowania prowadnicy, powinny uwzględniać obciążenie dynamiczne spadającej osoby.</w:t>
      </w:r>
    </w:p>
    <w:p w14:paraId="001C82B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gdy zachodzi konieczność przemieszczenia stanowiska pracy w pionie, linka bezpieczeństwa szelek bezpieczeństwa powinna być zamocowana do prowadnicy pionowej za pomocą urządzenia samohamującego.</w:t>
      </w:r>
    </w:p>
    <w:p w14:paraId="60CFF8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Długość linki bezpieczeństwa szelek bezpieczeństwa nie powinna być większa niż 1,50 m.</w:t>
      </w:r>
    </w:p>
    <w:p w14:paraId="258E8B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Amortyzatory spadania nie są wymagane, jeżeli linki asekuracyjne są mocowane do linek urządzeń samohamujących, ograniczających wystąpienie siły dynamicznej w momencie spadania, zwłaszcza aparatów bezpieczeństwa lub pasów bezwładnościowych.</w:t>
      </w:r>
    </w:p>
    <w:p w14:paraId="6880D99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Osoby korzystające z urządzeń krzesełkowych, drabin linowych lub ruchomych podestów roboczych powinny być dodatkowo zabezpieczone przed upadkiem z wysokości za pomocą prowadnicy pionowej, zamocowanej niezależnie od lin nośnych drabiny, krzesełka lub podestu.</w:t>
      </w:r>
    </w:p>
    <w:p w14:paraId="32291AD4" w14:textId="77777777" w:rsidR="00D93D5F" w:rsidRPr="006D4D68" w:rsidRDefault="00D93D5F" w:rsidP="00B44A05">
      <w:pPr>
        <w:pStyle w:val="Tekstpodstawowy21"/>
        <w:ind w:left="141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Ponadto, należy ustalić rodzaje prac, które powinny być wykonywane, przez co najmniej dwie osoby, w celu zapewnienia asekuracji, ze względu na możliwość wystąpienia szczególnego zagrożenia dla zdrowia lub życia ludzkiego.</w:t>
      </w:r>
    </w:p>
    <w:p w14:paraId="6DF6F2BB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Dotyczy to prac wykonywanych na wysokości powyżej 2,0 m w przypadkach, w których wymagane jest zastosowanie środków ochrony indywidualnej przed upadkiem z wysokości.</w:t>
      </w:r>
    </w:p>
    <w:p w14:paraId="35CAE738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</w:p>
    <w:p w14:paraId="44152FC7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wykończeniowe</w:t>
      </w:r>
    </w:p>
    <w:p w14:paraId="771EFC27" w14:textId="225162E2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wykończeniowych:</w:t>
      </w:r>
    </w:p>
    <w:p w14:paraId="7ABC536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balustrad ochronnych przy podestach roboczych rusztowania; brak stosowania sprzętu chroniącego przed upadkiem z wysokości przy wykonywaniu robót związanych z montażem lub demontażem rusztowania),</w:t>
      </w:r>
    </w:p>
    <w:p w14:paraId="25D9BF7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uderzenie spadającym przedmiotem osoby postronnej korzystającej z ciągu pieszego usytuowanego przy budowanym lub remontowanym obiekcie budowlanym (brak wygrodzenia strefy niebezpiecznej).</w:t>
      </w:r>
    </w:p>
    <w:p w14:paraId="2D93E31F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1D7CE5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zewnętrzne i wewnętrzne mogą być wykonywane przy użyciu ruchomych podestów roboczych oraz rusztowań. Montaż rusztowań, ich eksploatacja i demontaż powinny być wykonane zgodnie z instrukcją producenta lub projektem indywidualnym.</w:t>
      </w:r>
    </w:p>
    <w:p w14:paraId="5B7911F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zatrudnione, przy montażu i demontażu rusztowań oraz monterzy podestów roboczych powinien posiadać wymagane uprawnienia. Osoby dokonujące montażu i demontażu rusztowań obowiązane są do stosowania urządzeń zabezpieczających przed upadkiem z wysokości.</w:t>
      </w:r>
    </w:p>
    <w:p w14:paraId="4EB2BBA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montażem i demontażem rusztowań należy wyznaczyć i wygrodzić strefę niebezpieczną.</w:t>
      </w:r>
    </w:p>
    <w:p w14:paraId="39D67C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i ruchome podesty robocze powinny być wykorzystywane zgodnie z przeznaczeniem.</w:t>
      </w:r>
    </w:p>
    <w:p w14:paraId="748214A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Odbiór rusztowania dokonuje się wpisem do dziennika budowy lub w protokole odbioru technicznego.</w:t>
      </w:r>
    </w:p>
    <w:p w14:paraId="3D5E9A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rusztowań systemowych dopuszczalne jest umieszczenie poręczy ochronnej na wysokości 1,00 m.</w:t>
      </w:r>
    </w:p>
    <w:p w14:paraId="716ACE6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z elementów metalowych powinny być uziemione i posiadać instalację piorunochronną.</w:t>
      </w:r>
    </w:p>
    <w:p w14:paraId="297DA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usytuowane bezpośrednio przy drogach, ulicach oraz w miejscach przejazdów i przejść dla pieszych, powinny posiadać daszki ochronne i osłonę z siatek ochronnych.</w:t>
      </w:r>
    </w:p>
    <w:p w14:paraId="53ABB7E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Stosowanie siatek ochronnych nie zwalnia z obowiązku stosowania balustrad.</w:t>
      </w:r>
    </w:p>
    <w:p w14:paraId="7DBAE14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rusztowań, ich eksploatacja i demontaż powinny być wykonane zgodnie z instrukcją producenta.</w:t>
      </w:r>
    </w:p>
    <w:p w14:paraId="05620C4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i demontaż tego typu rusztowań może być przeprowadzony tylko i wyłącznie przez osoby odpowiednio przeszkolone w zakresie jego konstrukcji, montażu i demontażu.</w:t>
      </w:r>
    </w:p>
    <w:p w14:paraId="1D7E00B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tego typu powinny być wykorzystywane zgodnie z przeznaczeniem.</w:t>
      </w:r>
    </w:p>
    <w:p w14:paraId="05EF6A0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Dopuszcza się wykonywanie robót malarskich przy użyciu drabin rozstawnych tylko do wysokości nieprzekraczalnej 4,0 m od poziomu podłogi.</w:t>
      </w:r>
    </w:p>
    <w:p w14:paraId="4CC2F1F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Drabiny należy zabezpieczyć przed poślizgiem i rozsunięciem się oraz zapewnić ich stabilność.</w:t>
      </w:r>
    </w:p>
    <w:p w14:paraId="6DCA959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W pomieszczeniach, w których będą prowadzone roboty malarskie roztworami wodnymi, należy wyłączyć instalację elektryczną i stosować zasilanie, które nie będzie mogło spowodować zagrożenia prądem elektrycznym.</w:t>
      </w:r>
    </w:p>
    <w:p w14:paraId="4551D538" w14:textId="25C845B2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ręcznej lub mechanicznej obróbce elementów kamiennych, pracownicy powinni używać środków ochrony indywidualnej, takich jak:</w:t>
      </w:r>
    </w:p>
    <w:p w14:paraId="6F6D999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gogle lub przyłbice ochronne,</w:t>
      </w:r>
    </w:p>
    <w:p w14:paraId="5AA9097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hełmy ochronne,</w:t>
      </w:r>
    </w:p>
    <w:p w14:paraId="21DC360E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rękawice wzmocnione skórą,</w:t>
      </w:r>
    </w:p>
    <w:p w14:paraId="181270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obuwie z wkładkami stalowymi chroniącymi palce stóp.</w:t>
      </w:r>
    </w:p>
    <w:p w14:paraId="16667E4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75078DB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Stanowiska pracy powinny umożliwić swobodę ruchu, niezbędną do wykonywania pracy.</w:t>
      </w:r>
    </w:p>
    <w:p w14:paraId="3DD54F9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  <w:u w:val="single"/>
        </w:rPr>
      </w:pPr>
    </w:p>
    <w:p w14:paraId="3B5C570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Maszyny i urządzenia techniczne użytkowane na placu budowy</w:t>
      </w:r>
    </w:p>
    <w:p w14:paraId="165F25C9" w14:textId="0F2692B6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budowlanych przy użyciu maszyn i urządzeń technicznych:</w:t>
      </w:r>
    </w:p>
    <w:p w14:paraId="5B3954A7" w14:textId="77777777" w:rsidR="00D93D5F" w:rsidRPr="006D4D68" w:rsidRDefault="00D93D5F" w:rsidP="00B44A05">
      <w:pPr>
        <w:pStyle w:val="Tekstpodstawowy21"/>
        <w:widowControl w:val="0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pochwycenie kończyny górnej lub kończyny dolnej przez napęd (brak pełnej osłony napędu),</w:t>
      </w:r>
    </w:p>
    <w:p w14:paraId="4171733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porażenie prądem elektrycznym (brak zabezpieczenia przewodów zasilających urządzenia mechaniczne przed uszkodzeniami mechanicznymi).</w:t>
      </w:r>
    </w:p>
    <w:p w14:paraId="385D078D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63F7838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14:paraId="297D29E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techniczne, podlegające dozorowi technicznemu, mogą być używane na terenie budowy tylko wówczas, jeżeli wystawiono dokumenty uprawniające do ich eksploatacji.</w:t>
      </w:r>
    </w:p>
    <w:p w14:paraId="41BC8F2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Wykonawca, użytkujący maszyny i inne urządzenia techniczne, niepodlegające dozorowi technicznemu, powinien udostępnić organom kontroli dokumentację </w:t>
      </w:r>
      <w:proofErr w:type="spellStart"/>
      <w:r w:rsidRPr="006D4D68">
        <w:rPr>
          <w:rFonts w:ascii="Tahoma" w:hAnsi="Tahoma" w:cs="Tahoma"/>
          <w:sz w:val="18"/>
          <w:szCs w:val="18"/>
        </w:rPr>
        <w:t>techniczno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ruchową lub instrukcję obsługi tych maszyn lub urządzeń.</w:t>
      </w:r>
    </w:p>
    <w:p w14:paraId="79CCB30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Operatorzy lub maszyniści żurawi, maszyn budowlanych, kierowcy wózków i innych maszyn o napędzie silnikowym powinni posiadać wymagane kwalifikacje.</w:t>
      </w:r>
    </w:p>
    <w:p w14:paraId="3CFC973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97D7A6E" w14:textId="35A04528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Stanowiska pracy operatorów maszyn lub innych urządzeń technicznych, które nie posiadają kabin, powinny być:</w:t>
      </w:r>
    </w:p>
    <w:p w14:paraId="7DCE8F38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zadaszone i zabezpieczone przed spadającymi przedmiotami,</w:t>
      </w:r>
    </w:p>
    <w:p w14:paraId="78595F8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osłonięte w okresie zimowym.</w:t>
      </w:r>
    </w:p>
    <w:p w14:paraId="17B3F9D9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E84A7E9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Instruktaż pracowników przed przystąpieniem do realizacji robót szczególnie niebezpiecznych</w:t>
      </w:r>
    </w:p>
    <w:p w14:paraId="65172AEC" w14:textId="6089EC24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 dziedzinie bezpieczeństwa i higieny pracy dla pracowników zatrudnionych na stanowiskach robotniczych, przeprowadza się jako:</w:t>
      </w:r>
    </w:p>
    <w:p w14:paraId="44D687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szkolenie wstępne, </w:t>
      </w:r>
    </w:p>
    <w:p w14:paraId="7513B64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okresowe.</w:t>
      </w:r>
    </w:p>
    <w:p w14:paraId="1044A42D" w14:textId="77777777" w:rsidR="00D93D5F" w:rsidRPr="006D4D68" w:rsidRDefault="00D93D5F" w:rsidP="00B44A05">
      <w:pPr>
        <w:pStyle w:val="Tekstpodstawowy21"/>
        <w:tabs>
          <w:tab w:val="left" w:pos="1134"/>
        </w:tabs>
        <w:ind w:left="708"/>
        <w:rPr>
          <w:rFonts w:ascii="Tahoma" w:hAnsi="Tahoma" w:cs="Tahoma"/>
          <w:sz w:val="18"/>
          <w:szCs w:val="18"/>
        </w:rPr>
      </w:pPr>
    </w:p>
    <w:p w14:paraId="345B18DB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te przeprowadzane są w oparciu o programy poszczególnych rodzajów szkolenia.</w:t>
      </w:r>
    </w:p>
    <w:p w14:paraId="25D5607A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5E2F6C6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Szkolenia wstępne ogólne („instruktaż ogólny”) przechodzą wszyscy nowo zatrudniani pracownicy przed dopuszczeniem do wykonywania pracy. Obejmuje ono zapoznanie pracowników z podstawowymi przepisami bhp zawartymi w Kodeksie pracy, w układach zbiorowych pracy i regulaminach pracy, zasadami bhp obowiązującymi w danym zakładzie pracy oraz zasadami udzielania pierwszej pomocy.</w:t>
      </w:r>
    </w:p>
    <w:p w14:paraId="6F21C43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7D71A4AE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wstępne na stanowisku pracy („Instruktaż stanowiskowy”) powinien zapoznać pracowników z zagrożeniami występującymi na określonym stanowisku pracy, sposobami ochrony przed zagrożeniami, oraz metodami bezpiecznego wykonywania pracy na tym stanowisku.</w:t>
      </w:r>
    </w:p>
    <w:p w14:paraId="0BC7AFA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6AA910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przed przystąpieniem do pracy, powinni być zapoznani z ryzykiem zawodowym związanym z pracą na danym stanowisku pracy.</w:t>
      </w:r>
    </w:p>
    <w:p w14:paraId="588AA0F1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Fakt odbycia przez pracownika szkolenia wstępnego ogólnego, szkolenia wstępnego na stanowisku pracy oraz zapoznania z ryzykiem zawodowym, powinien być potwierdzony przez pracownika na piśmie oraz odnotowany w aktach osobowych pracownika.</w:t>
      </w:r>
    </w:p>
    <w:p w14:paraId="594D30D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wstępne podstawowe w zakresie bhp, powinny być przeprowadzone w okresie nie dłuższym niż 6 – miesięcy od rozpoczęcia pracy na określonym stanowisku pracy.</w:t>
      </w:r>
    </w:p>
    <w:p w14:paraId="01587D0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okresowe w zakresie bhp dla pracowników zatrudnionych na stanowiskach robotniczych, powinny być przeprowadzane w formie instruktażu nie rzadziej niż raz na 3 – lata, a na stanowiskach pracy, na których występują szczególne zagrożenia dla zdrowia lub życia oraz zagrożenia wypadkowe – nie rzadziej niż raz w roku.</w:t>
      </w:r>
    </w:p>
    <w:p w14:paraId="3AC1613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stanowiskach operatorów żurawi, maszyn budowlanych i innych maszyn o napędzie silnikowym powinni posiadać wymagane kwalifikacje.</w:t>
      </w:r>
    </w:p>
    <w:p w14:paraId="27BB55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Powyższy wymóg nie dotyczy betoniarek z silnikami elektrycznymi jednofazowymi oraz silnikami trójfazowymi o mocy do 1 KW.</w:t>
      </w:r>
    </w:p>
    <w:p w14:paraId="58CBB84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3DF40ECC" w14:textId="26350E67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placu budowy powinny być udostępnione pracownikom do stałego korzystania, aktualne instrukcje bezpieczeństwa i higieny pracy dotyczące:</w:t>
      </w:r>
    </w:p>
    <w:p w14:paraId="56E88D7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wykonywania prac związanych z zagrożeniami wypadkowymi lub zagrożeniami zdrowia pracowników,</w:t>
      </w:r>
    </w:p>
    <w:p w14:paraId="3288C50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obsługi maszyn i innych urządzeń technicznych,</w:t>
      </w:r>
    </w:p>
    <w:p w14:paraId="43FBAED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postępowania z materiałami szkodliwymi dla zdrowia i niebezpiecznymi,</w:t>
      </w:r>
    </w:p>
    <w:p w14:paraId="296EDC9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udzielania pierwszej pomocy.</w:t>
      </w:r>
    </w:p>
    <w:p w14:paraId="1D10B9EA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25B8F690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W/w instrukcje powinny określać czynności do wykonywania przed rozpoczęciem danej pracy, zasady i sposoby bezpiecznego wykonywania danej pracy, czynności do wykonywania po jej zakończeniu oraz zasady postępowania w sytuacjach awaryjnych stwarzających zagrożenia dla życia lub zdrowia pracowników.</w:t>
      </w:r>
    </w:p>
    <w:p w14:paraId="43D7C0C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wolno dopuścić pracownika do pracy, do której wykonywania nie posiada wymaganych kwalifikacji lub potrzebnych umiejętności, a także dostatecznej znajomości przepisów oraz zasad BHP.</w:t>
      </w:r>
    </w:p>
    <w:p w14:paraId="470AD9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Bezpośredni nadzór nad bezpieczeństwem i higieną pracy na stanowiskach pracy sprawują odpowiednio kierownik budowy (kierownik robót) oraz mistrz budowlany, stosownie do zakresu obowiązków.</w:t>
      </w:r>
    </w:p>
    <w:p w14:paraId="0646C31E" w14:textId="77777777" w:rsidR="00D93D5F" w:rsidRPr="006D4D68" w:rsidRDefault="00D93D5F" w:rsidP="00B44A05">
      <w:pPr>
        <w:pStyle w:val="Tekstpodstawowy21"/>
        <w:rPr>
          <w:rFonts w:ascii="Tahoma" w:hAnsi="Tahoma" w:cs="Tahoma"/>
          <w:bCs/>
          <w:sz w:val="18"/>
          <w:szCs w:val="18"/>
        </w:rPr>
      </w:pPr>
    </w:p>
    <w:p w14:paraId="63B8118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Środki techniczne i organizacyjne zapobiegające niebezpieczeństwom wynikającym z wykonywania robót budowlanych</w:t>
      </w:r>
    </w:p>
    <w:p w14:paraId="2785CB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2DADF55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Bezpośredni nadzór nad bezpieczeństwem i higieną pracy na stanowiskach pracy sprawują odpowiednio kierownik budowy (kierownik robót) oraz mistrz budowlany, stosownie do zakresu obowiązków.</w:t>
      </w:r>
    </w:p>
    <w:p w14:paraId="31B6909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Nieprzestrzeganie przepisów bhp na placu budowy prowadzi do powstania bezpośrednich zagrożeń dla życia lub zdrowia pracowników.</w:t>
      </w:r>
    </w:p>
    <w:p w14:paraId="43D5494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8699FAE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organizacyjne powstania wypadków przy pracy:</w:t>
      </w:r>
    </w:p>
    <w:p w14:paraId="371FC375" w14:textId="77777777" w:rsidR="00D93D5F" w:rsidRPr="006D4D68" w:rsidRDefault="00D93D5F" w:rsidP="00B44A05">
      <w:pPr>
        <w:pStyle w:val="Tekstpodstawowy21"/>
        <w:rPr>
          <w:rFonts w:ascii="Tahoma" w:hAnsi="Tahoma" w:cs="Tahoma"/>
          <w:spacing w:val="40"/>
          <w:sz w:val="18"/>
          <w:szCs w:val="18"/>
        </w:rPr>
      </w:pPr>
    </w:p>
    <w:p w14:paraId="589A32E6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a) niewłaściwa ogólna organizacja pracy</w:t>
      </w:r>
    </w:p>
    <w:p w14:paraId="2E9F81C4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nieprawidłowy podział pracy lub rozplanowanie zadań,</w:t>
      </w:r>
    </w:p>
    <w:p w14:paraId="3841F85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polecenia przełożonych,</w:t>
      </w:r>
    </w:p>
    <w:p w14:paraId="55E228E1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nadzoru,</w:t>
      </w:r>
    </w:p>
    <w:p w14:paraId="60472DCE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instrukcji posługiwania się czynnikiem materialnym,</w:t>
      </w:r>
    </w:p>
    <w:p w14:paraId="25B53185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tolerowanie przez nadzór odstępstw od zasad bezpieczeństwa pracy,</w:t>
      </w:r>
    </w:p>
    <w:p w14:paraId="3339948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przeszkolenie w zakresie bezpieczeństwa pracy i ergonomii,</w:t>
      </w:r>
    </w:p>
    <w:p w14:paraId="4304F23D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dopuszczenie do pracy człowieka z przeciwwskazaniami lub bez badań lekarskich;</w:t>
      </w:r>
    </w:p>
    <w:p w14:paraId="2FCDE228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b) niewłaściwa organizacja stanowiska pracy:</w:t>
      </w:r>
    </w:p>
    <w:p w14:paraId="0869E3C3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usytuowanie urządzeń na stanowiskach pracy,</w:t>
      </w:r>
    </w:p>
    <w:p w14:paraId="61537167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nieodpowiednie przejścia i dojścia,</w:t>
      </w:r>
    </w:p>
    <w:p w14:paraId="593253C8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indywidualnej lub niewłaściwy ich dobór</w:t>
      </w:r>
    </w:p>
    <w:p w14:paraId="7AC517EA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76335A4D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techniczne  powstania wypadków przy pracy:</w:t>
      </w:r>
    </w:p>
    <w:p w14:paraId="2B1C2433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</w:p>
    <w:p w14:paraId="71A5857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niewłaściwy stan czynnika materialnego:</w:t>
      </w:r>
    </w:p>
    <w:p w14:paraId="75FE881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konstrukcyjne czynnika materialnego będące źródłem zagrożenia,</w:t>
      </w:r>
    </w:p>
    <w:p w14:paraId="40B6B9A2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stateczność czynnika materialnego,</w:t>
      </w:r>
    </w:p>
    <w:p w14:paraId="3CFC6461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urządzenia zabezpieczające,</w:t>
      </w:r>
    </w:p>
    <w:p w14:paraId="39A39FA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zbiorowej lub niewłaściwy ich dobór,</w:t>
      </w:r>
    </w:p>
    <w:p w14:paraId="552F946A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niewłaściwa sygnalizacja zagrożeń,</w:t>
      </w:r>
    </w:p>
    <w:p w14:paraId="1D5D97CD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niedostosowanie czynnika materialnego do transportu, konserwacji lub napraw;</w:t>
      </w:r>
    </w:p>
    <w:p w14:paraId="2A955F87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wykonanie czynnika materialnego:</w:t>
      </w:r>
    </w:p>
    <w:p w14:paraId="3F7E7F88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zastosowanie materiałów zastępczych,</w:t>
      </w:r>
    </w:p>
    <w:p w14:paraId="72EF54CD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niedotrzymanie wymaganych parametrów technicznych;</w:t>
      </w:r>
    </w:p>
    <w:p w14:paraId="629538D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materiałowe czynnika materialnego:</w:t>
      </w:r>
    </w:p>
    <w:p w14:paraId="11B2F11E" w14:textId="77777777" w:rsidR="00D93D5F" w:rsidRPr="006D4D68" w:rsidRDefault="00D93D5F" w:rsidP="00B44A05">
      <w:pPr>
        <w:pStyle w:val="Tekstpodstawowy21"/>
        <w:numPr>
          <w:ilvl w:val="0"/>
          <w:numId w:val="29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ukryte wady materiałowe czynnika materialnego;</w:t>
      </w:r>
    </w:p>
    <w:p w14:paraId="18D8D149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eksploatacja czynnika materialnego:</w:t>
      </w:r>
    </w:p>
    <w:p w14:paraId="50E198A3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nadmierna eksploatacja czynnika materialnego,</w:t>
      </w:r>
    </w:p>
    <w:p w14:paraId="79A98B1D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niedostateczna konserwacja  czynnika materialnego,</w:t>
      </w:r>
    </w:p>
    <w:p w14:paraId="784AD8EF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naprawy i remonty czynnika materialnego.</w:t>
      </w:r>
    </w:p>
    <w:p w14:paraId="6A713D56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154AF77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Osoba kierująca pracownikami jest obowiązana:</w:t>
      </w:r>
    </w:p>
    <w:p w14:paraId="7804674B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</w:p>
    <w:p w14:paraId="5BFBAAF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 stanowiska pracy zgodnie z przepisami i zasadami bezpieczeństwa i higieny pracy,</w:t>
      </w:r>
    </w:p>
    <w:p w14:paraId="60DBD12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dbać o sprawność środków ochrony indywidualnej oraz ich stosowania zgodnie z przeznaczeniem,</w:t>
      </w:r>
    </w:p>
    <w:p w14:paraId="6BF2A65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organizować, przygotowywać i prowadzić prace, uwzględniając zabezpieczenie pracowników przed wypadkami przy pracy, chorobami zawodowymi i innymi chorobami związanymi z warunkami środowiska pracy,</w:t>
      </w:r>
    </w:p>
    <w:p w14:paraId="56E36EA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dbać o bezpieczny i higieniczny stan pomieszczeń pracy i wyposażenia technicznego, a także o sprawność środków ochrony zbiorowej i ich stosowania zgodnie z przeznaczeniem,</w:t>
      </w:r>
    </w:p>
    <w:p w14:paraId="6E180468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2A6DF58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podstawie:</w:t>
      </w:r>
    </w:p>
    <w:p w14:paraId="57711DA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oceny ryzyka zawodowego występującego przy wykonywaniu robót na danym stanowisku pracy</w:t>
      </w:r>
    </w:p>
    <w:p w14:paraId="298C435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szczególnie niebezpiecznych,</w:t>
      </w:r>
    </w:p>
    <w:p w14:paraId="04FF99F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określenia podstawowych wymagań bhp przy wykonywaniu prac szczególnie niebezpiecznych,</w:t>
      </w:r>
    </w:p>
    <w:p w14:paraId="5CC1CE1A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wykonywanych przez co najmniej dwie osoby,</w:t>
      </w:r>
    </w:p>
    <w:p w14:paraId="120C989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wymagających szczególnej sprawności psychofizycznej</w:t>
      </w:r>
    </w:p>
    <w:p w14:paraId="08465D81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kierownik budowy powinien podjąć stosowne środki profilaktyczne mające na celu:</w:t>
      </w:r>
    </w:p>
    <w:p w14:paraId="0E7DDB6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organizację pracy i stanowisk pracy w sposób zabezpieczający pracowników przed zagrożeniami wypadkowymi oraz oddziaływaniem czynników szkodliwych i uciążliwych,</w:t>
      </w:r>
    </w:p>
    <w:p w14:paraId="0D55F6F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likwidację zagrożeń dla zdrowia i życia pracowników głównie przez stosowanie technologii, materiałów  i substancji nie powodujących takich zagrożeń.</w:t>
      </w:r>
    </w:p>
    <w:p w14:paraId="35EF9288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2D5457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razie stwierdzenia bezpośredniego zagrożenia dla życia lub zdrowia pracowników osoba kierująca, pracownikami obowiązana jest do niezwłocznego wstrzymania prac i podjęcia działań w celu usunięcia tego zagrożenia.</w:t>
      </w:r>
    </w:p>
    <w:p w14:paraId="0AD6F32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budowie, powinni być wyposażeni w środki ochrony indywidualnej oraz odzież i obuwie robocze, zgodnie z tabelą norm przydziału środków ochrony indywidualnej oraz odzieży i obuwia roboczego opracowaną przez pracodawcę.</w:t>
      </w:r>
    </w:p>
    <w:p w14:paraId="733BAC0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Środki ochrony indywidualnej w zakresie ochrony zdrowia i bezpieczeństwa użytkowników tych środków powinny zapewniać wystarczającą ochronę przed występującymi zagrożeniami (np. upadek z wysokości, uszkodzenie głowy, twarzy, wzroku, słuchu).</w:t>
      </w:r>
    </w:p>
    <w:p w14:paraId="5342BE70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Kierownik budowy obowiązany jest informować pracowników o sposobach posługiwania się tymi środkami.</w:t>
      </w:r>
    </w:p>
    <w:p w14:paraId="4290B65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4AEFCE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9C70F9E" w14:textId="5A58352E" w:rsidR="0063725E" w:rsidRDefault="00D93D5F" w:rsidP="00B44A05">
      <w:pPr>
        <w:spacing w:line="360" w:lineRule="auto"/>
        <w:ind w:left="5732"/>
        <w:jc w:val="right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Opracowa</w:t>
      </w:r>
      <w:r w:rsidR="0063725E">
        <w:rPr>
          <w:rFonts w:ascii="Tahoma" w:hAnsi="Tahoma" w:cs="Tahoma"/>
          <w:sz w:val="18"/>
          <w:szCs w:val="18"/>
          <w:lang w:val="pl-PL"/>
        </w:rPr>
        <w:t>nie</w:t>
      </w:r>
      <w:r w:rsidRPr="006D4D68">
        <w:rPr>
          <w:rFonts w:ascii="Tahoma" w:hAnsi="Tahoma" w:cs="Tahoma"/>
          <w:sz w:val="18"/>
          <w:szCs w:val="18"/>
          <w:lang w:val="pl-PL"/>
        </w:rPr>
        <w:t>:</w:t>
      </w:r>
    </w:p>
    <w:p w14:paraId="04FD155C" w14:textId="7C291042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E61A9C3" w14:textId="77777777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0C8A38C" w14:textId="0EF7FAAB" w:rsidR="00D93D5F" w:rsidRPr="006D4D68" w:rsidRDefault="00D93D5F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mgr inż. arch. </w:t>
      </w:r>
      <w:r w:rsidR="0063725E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</w:t>
      </w:r>
    </w:p>
    <w:p w14:paraId="6C3701C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154D34C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4DEE4A0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br w:type="page"/>
      </w:r>
    </w:p>
    <w:p w14:paraId="4999B31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877A7E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715E7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42371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47BC0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062A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AC3E2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9E70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81485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C220E7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752731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6D648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B5A3A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54CC2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29101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F5B4255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0C9A0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7D248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F02FA8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61123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0051EE0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E4F1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AE00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4D571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1403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9EA2F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24378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073A24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25E62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FAFD8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DDB11D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1E0636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5327C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2A2607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01DCD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821F71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FCE4C8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E17F02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24BF7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B90D36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3C993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CEF9E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56A0E3" w14:textId="7E4FF769" w:rsidR="00573844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D38342" w14:textId="395F6E9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227B1D" w14:textId="4ED9BC5C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BF170" w14:textId="550A0B43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5EDE4E" w14:textId="3B8355CA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7EFF2C" w14:textId="7B101E30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F184EF" w14:textId="0339F6D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066ACF" w14:textId="77777777" w:rsidR="006D7F39" w:rsidRPr="006D4D68" w:rsidRDefault="006D7F39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B52A17" w14:textId="2AF039E7" w:rsidR="00942B5E" w:rsidRPr="00AB66DD" w:rsidRDefault="00942B5E" w:rsidP="00AB66DD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f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 xml:space="preserve">warunki przyłączeniowe </w:t>
      </w:r>
      <w:r w:rsidR="002F4B75" w:rsidRPr="006D4D68">
        <w:rPr>
          <w:rFonts w:ascii="Tahoma" w:hAnsi="Tahoma" w:cs="Tahoma"/>
          <w:b/>
          <w:bCs/>
          <w:sz w:val="28"/>
          <w:szCs w:val="22"/>
          <w:lang w:val="pl-PL"/>
        </w:rPr>
        <w:t>do sieci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gazowej</w:t>
      </w:r>
    </w:p>
    <w:sectPr w:rsidR="00942B5E" w:rsidRPr="00AB66DD" w:rsidSect="00942CC4">
      <w:footerReference w:type="default" r:id="rId19"/>
      <w:pgSz w:w="11906" w:h="16838"/>
      <w:pgMar w:top="1134" w:right="1134" w:bottom="567" w:left="1134" w:header="709" w:footer="6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56D1F" w14:textId="77777777" w:rsidR="0056388A" w:rsidRDefault="0056388A">
      <w:r>
        <w:separator/>
      </w:r>
    </w:p>
  </w:endnote>
  <w:endnote w:type="continuationSeparator" w:id="0">
    <w:p w14:paraId="41AF2AE9" w14:textId="77777777" w:rsidR="0056388A" w:rsidRDefault="00563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Next LT Pro">
    <w:altName w:val="Arial Unicode MS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6FB6" w14:textId="31CC6903" w:rsidR="00D93D5F" w:rsidRPr="00C709B7" w:rsidRDefault="00D93D5F" w:rsidP="00D93D5F">
    <w:pPr>
      <w:pStyle w:val="Stopka"/>
      <w:jc w:val="center"/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CCCCCC"/>
        <w:sz w:val="16"/>
        <w:szCs w:val="16"/>
      </w:rPr>
      <w:t>________________________________________________________________________________________________</w:t>
    </w:r>
    <w:r w:rsidR="00C709B7">
      <w:rPr>
        <w:rFonts w:ascii="Tahoma" w:hAnsi="Tahoma" w:cs="Tahoma"/>
        <w:color w:val="CCCCCC"/>
        <w:sz w:val="16"/>
        <w:szCs w:val="16"/>
      </w:rPr>
      <w:t>______________</w:t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D93D5F" w:rsidRPr="00C709B7" w14:paraId="6D12DBD2" w14:textId="77777777" w:rsidTr="000A6D13">
      <w:trPr>
        <w:trHeight w:val="164"/>
      </w:trPr>
      <w:tc>
        <w:tcPr>
          <w:tcW w:w="3212" w:type="dxa"/>
          <w:shd w:val="clear" w:color="auto" w:fill="auto"/>
        </w:tcPr>
        <w:p w14:paraId="0A21CA3F" w14:textId="77777777" w:rsidR="00C709B7" w:rsidRPr="004F4E2E" w:rsidRDefault="00C709B7" w:rsidP="00C709B7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1C1F3D48" w14:textId="4D5877AD" w:rsidR="00D93D5F" w:rsidRPr="00C709B7" w:rsidRDefault="00C709B7" w:rsidP="00C709B7">
          <w:pPr>
            <w:pStyle w:val="Stopka"/>
            <w:rPr>
              <w:rFonts w:ascii="Tahoma" w:hAnsi="Tahoma" w:cs="Tahoma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49FBF83" w14:textId="77777777" w:rsidR="00C709B7" w:rsidRPr="004F4E2E" w:rsidRDefault="00C709B7" w:rsidP="00C709B7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5461BF9C" w14:textId="7F82B045" w:rsidR="00D93D5F" w:rsidRPr="00C709B7" w:rsidRDefault="00000000" w:rsidP="00C709B7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C709B7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211A907A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1325693F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73AA7336" w14:textId="1D434FF5" w:rsidR="00D93D5F" w:rsidRPr="00C709B7" w:rsidRDefault="00C709B7" w:rsidP="00C709B7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0787F536" w14:textId="77777777" w:rsidR="00D93D5F" w:rsidRPr="00C709B7" w:rsidRDefault="00D93D5F" w:rsidP="00D93D5F">
    <w:pPr>
      <w:pStyle w:val="Nagwekistopka"/>
      <w:tabs>
        <w:tab w:val="clear" w:pos="9020"/>
        <w:tab w:val="center" w:pos="4819"/>
        <w:tab w:val="right" w:pos="9638"/>
      </w:tabs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fldChar w:fldCharType="begin"/>
    </w:r>
    <w:r w:rsidRPr="00C709B7">
      <w:rPr>
        <w:rFonts w:ascii="Tahoma" w:hAnsi="Tahoma" w:cs="Tahoma"/>
        <w:color w:val="929292"/>
        <w:sz w:val="16"/>
        <w:szCs w:val="16"/>
      </w:rPr>
      <w:instrText xml:space="preserve"> PAGE </w:instrText>
    </w:r>
    <w:r w:rsidRPr="00C709B7">
      <w:rPr>
        <w:rFonts w:ascii="Tahoma" w:hAnsi="Tahoma" w:cs="Tahoma"/>
        <w:color w:val="929292"/>
        <w:sz w:val="16"/>
        <w:szCs w:val="16"/>
      </w:rPr>
      <w:fldChar w:fldCharType="separate"/>
    </w:r>
    <w:r w:rsidR="00B17A4A" w:rsidRPr="00C709B7">
      <w:rPr>
        <w:rFonts w:ascii="Tahoma" w:hAnsi="Tahoma" w:cs="Tahoma"/>
        <w:noProof/>
        <w:color w:val="929292"/>
        <w:sz w:val="16"/>
        <w:szCs w:val="16"/>
      </w:rPr>
      <w:t>2</w:t>
    </w:r>
    <w:r w:rsidRPr="00C709B7">
      <w:rPr>
        <w:rFonts w:ascii="Tahoma" w:hAnsi="Tahoma" w:cs="Tahoma"/>
        <w:color w:val="92929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75B" w14:textId="77777777" w:rsidR="00BF283F" w:rsidRDefault="00BF283F" w:rsidP="000F36A5">
    <w:pPr>
      <w:pStyle w:val="Stopka"/>
      <w:jc w:val="center"/>
      <w:rPr>
        <w:rFonts w:ascii="DIN Next LT Pro" w:hAnsi="DIN Next LT Pro" w:cs="DIN Next LT Pro" w:hint="eastAsia"/>
        <w:sz w:val="18"/>
        <w:szCs w:val="18"/>
      </w:rPr>
    </w:pPr>
    <w:r>
      <w:rPr>
        <w:rFonts w:ascii="DIN Next LT Pro" w:hAnsi="DIN Next LT Pro" w:cs="DIN Next LT Pro"/>
        <w:color w:val="CCCCCC"/>
        <w:sz w:val="20"/>
        <w:szCs w:val="20"/>
      </w:rPr>
      <w:t>________________________________________________________________________________________________</w:t>
    </w:r>
  </w:p>
  <w:tbl>
    <w:tblPr>
      <w:tblW w:w="9638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8C40D3" w:rsidRPr="00C709B7" w14:paraId="4591A7E0" w14:textId="77777777" w:rsidTr="008C40D3">
      <w:trPr>
        <w:trHeight w:val="164"/>
      </w:trPr>
      <w:tc>
        <w:tcPr>
          <w:tcW w:w="3212" w:type="dxa"/>
          <w:shd w:val="clear" w:color="auto" w:fill="auto"/>
        </w:tcPr>
        <w:p w14:paraId="47D3C1DB" w14:textId="77777777" w:rsid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33DB847E" w14:textId="5EC50814" w:rsidR="008C40D3" w:rsidRP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776B250" w14:textId="77777777" w:rsidR="008C40D3" w:rsidRPr="004F4E2E" w:rsidRDefault="008C40D3" w:rsidP="008C40D3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6FA3670C" w14:textId="77777777" w:rsidR="008C40D3" w:rsidRPr="00C709B7" w:rsidRDefault="00000000" w:rsidP="008C40D3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8C40D3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6AB53C34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45D3990B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61A30207" w14:textId="77777777" w:rsidR="008C40D3" w:rsidRPr="00C709B7" w:rsidRDefault="008C40D3" w:rsidP="008C40D3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6452D6F6" w14:textId="12B058CA" w:rsidR="00BF283F" w:rsidRDefault="00BF283F" w:rsidP="008C40D3">
    <w:pPr>
      <w:pStyle w:val="Nagwekistopka"/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color w:val="929292"/>
        <w:sz w:val="18"/>
        <w:szCs w:val="18"/>
      </w:rPr>
      <w:fldChar w:fldCharType="begin"/>
    </w:r>
    <w:r>
      <w:rPr>
        <w:color w:val="929292"/>
        <w:sz w:val="18"/>
        <w:szCs w:val="18"/>
      </w:rPr>
      <w:instrText xml:space="preserve"> PAGE </w:instrText>
    </w:r>
    <w:r>
      <w:rPr>
        <w:color w:val="929292"/>
        <w:sz w:val="18"/>
        <w:szCs w:val="18"/>
      </w:rPr>
      <w:fldChar w:fldCharType="separate"/>
    </w:r>
    <w:r w:rsidR="00B17A4A">
      <w:rPr>
        <w:rFonts w:hint="eastAsia"/>
        <w:noProof/>
        <w:color w:val="929292"/>
        <w:sz w:val="18"/>
        <w:szCs w:val="18"/>
      </w:rPr>
      <w:t>20</w:t>
    </w:r>
    <w:r>
      <w:rPr>
        <w:color w:val="9292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41D3D" w14:textId="77777777" w:rsidR="0056388A" w:rsidRDefault="0056388A">
      <w:r>
        <w:separator/>
      </w:r>
    </w:p>
  </w:footnote>
  <w:footnote w:type="continuationSeparator" w:id="0">
    <w:p w14:paraId="3E947C3A" w14:textId="77777777" w:rsidR="0056388A" w:rsidRDefault="00563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17CE28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2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30"/>
        </w:tabs>
        <w:ind w:left="1930" w:hanging="822"/>
      </w:pPr>
      <w:rPr>
        <w:rFonts w:ascii="ISOCPEUR" w:eastAsia="Symbol" w:hAnsi="ISOCPEUR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4" w:hanging="116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2" w15:restartNumberingAfterBreak="0">
    <w:nsid w:val="00000003"/>
    <w:multiLevelType w:val="multilevel"/>
    <w:tmpl w:val="D31C66F2"/>
    <w:name w:val="WW8Num3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ascii="ISOCPEUR" w:hAnsi="ISOCPEUR" w:cs="Verdana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ascii="ISOCPEUR" w:hAnsi="ISOCPEUR" w:cs="Verdana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4" w15:restartNumberingAfterBreak="0">
    <w:nsid w:val="00000005"/>
    <w:multiLevelType w:val="multilevel"/>
    <w:tmpl w:val="E6CCA4D2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lowerLetter"/>
      <w:lvlText w:val="%2.%3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lowerLetter"/>
      <w:lvlText w:val="%2.%3.%4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lowerLetter"/>
      <w:lvlText w:val="%2.%3.%4.%5.%6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lowerLetter"/>
      <w:lvlText w:val="%2.%3.%4.%5.%6.%7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lowerLetter"/>
      <w:lvlText w:val="%2.%3.%4.%5.%6.%7.%8.%9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9" w15:restartNumberingAfterBreak="0">
    <w:nsid w:val="0000000A"/>
    <w:multiLevelType w:val="multilevel"/>
    <w:tmpl w:val="1E46C1CE"/>
    <w:name w:val="WW8Num1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ascii="Verdana" w:hAnsi="Verdana" w:cs="Verdana"/>
        <w:b/>
        <w:i w:val="0"/>
        <w:sz w:val="20"/>
      </w:r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ascii="ISOCPEUR" w:hAnsi="ISOCPEUR" w:cs="Verdana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Verdana" w:hAnsi="Verdana" w:cs="Verdana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Verdana" w:hAnsi="Verdana" w:cs="Verdana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ascii="Verdana" w:hAnsi="Verdana" w:cs="Verdana"/>
        <w:b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Verdana" w:hAnsi="Verdana" w:cs="Verdana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ascii="Verdana" w:hAnsi="Verdana" w:cs="Verdana"/>
        <w:b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ascii="Verdana" w:hAnsi="Verdana" w:cs="Verdana"/>
        <w:b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Verdana" w:hAnsi="Verdana" w:cs="Verdana"/>
        <w:b/>
        <w:i w:val="0"/>
        <w:sz w:val="20"/>
      </w:rPr>
    </w:lvl>
  </w:abstractNum>
  <w:abstractNum w:abstractNumId="10" w15:restartNumberingAfterBreak="0">
    <w:nsid w:val="0000000B"/>
    <w:multiLevelType w:val="singleLevel"/>
    <w:tmpl w:val="520C2866"/>
    <w:name w:val="WW8Num11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680"/>
      </w:pPr>
      <w:rPr>
        <w:rFonts w:ascii="ISOCPEUR" w:hAnsi="ISOCPEUR" w:cs="Arial" w:hint="default"/>
        <w:b w:val="0"/>
        <w:i w:val="0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8637116"/>
    <w:multiLevelType w:val="hybridMultilevel"/>
    <w:tmpl w:val="45CC3316"/>
    <w:styleLink w:val="Zaimportowanystyl2"/>
    <w:lvl w:ilvl="0" w:tplc="617C438C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B39E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E8294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85058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A42A70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BF6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05C1C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4CC0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09E1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8C65773"/>
    <w:multiLevelType w:val="multilevel"/>
    <w:tmpl w:val="3828AB96"/>
    <w:styleLink w:val="Hierarchiczny111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3.%4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0280364"/>
    <w:multiLevelType w:val="hybridMultilevel"/>
    <w:tmpl w:val="8F844B7C"/>
    <w:numStyleLink w:val="HierarchicznyI1a"/>
  </w:abstractNum>
  <w:abstractNum w:abstractNumId="24" w15:restartNumberingAfterBreak="0">
    <w:nsid w:val="1F604B81"/>
    <w:multiLevelType w:val="hybridMultilevel"/>
    <w:tmpl w:val="9202DECE"/>
    <w:styleLink w:val="Punktor"/>
    <w:lvl w:ilvl="0" w:tplc="3560F5F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A39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7F8936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0C447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55AA9B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9ABCC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30C56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0B293C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0E88D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2BCD1CA6"/>
    <w:multiLevelType w:val="hybridMultilevel"/>
    <w:tmpl w:val="71FEB7EA"/>
    <w:styleLink w:val="Kreski"/>
    <w:lvl w:ilvl="0" w:tplc="35AA1B68">
      <w:start w:val="1"/>
      <w:numFmt w:val="bullet"/>
      <w:lvlText w:val="-"/>
      <w:lvlJc w:val="left"/>
      <w:pPr>
        <w:ind w:left="807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472843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5022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68E797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5AE4B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0C7EA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52E49A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46A3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CD0FE3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313A4052"/>
    <w:multiLevelType w:val="hybridMultilevel"/>
    <w:tmpl w:val="8F844B7C"/>
    <w:styleLink w:val="HierarchicznyI1a"/>
    <w:lvl w:ilvl="0" w:tplc="59463D3E">
      <w:start w:val="1"/>
      <w:numFmt w:val="upperRoman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F4461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41532">
      <w:start w:val="1"/>
      <w:numFmt w:val="lowerLetter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DA3A48">
      <w:start w:val="1"/>
      <w:numFmt w:val="lowerLetter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2467CE">
      <w:start w:val="1"/>
      <w:numFmt w:val="lowerLetter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C8CE8">
      <w:start w:val="1"/>
      <w:numFmt w:val="lowerLetter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8A2412">
      <w:start w:val="1"/>
      <w:numFmt w:val="lowerLetter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C2EB162">
      <w:start w:val="1"/>
      <w:numFmt w:val="lowerLetter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B4AE60">
      <w:start w:val="1"/>
      <w:numFmt w:val="lowerLetter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6F80C79"/>
    <w:multiLevelType w:val="hybridMultilevel"/>
    <w:tmpl w:val="48CE68A4"/>
    <w:styleLink w:val="Hierarchiczny111a0"/>
    <w:lvl w:ilvl="0" w:tplc="E068BB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04E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40537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E4734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647EB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2AF8E">
      <w:start w:val="1"/>
      <w:numFmt w:val="bullet"/>
      <w:lvlText w:val="•"/>
      <w:lvlJc w:val="left"/>
      <w:pPr>
        <w:tabs>
          <w:tab w:val="left" w:pos="283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348724">
      <w:start w:val="1"/>
      <w:numFmt w:val="bullet"/>
      <w:lvlText w:val="•"/>
      <w:lvlJc w:val="left"/>
      <w:pPr>
        <w:tabs>
          <w:tab w:val="left" w:pos="283"/>
        </w:tabs>
        <w:ind w:left="1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AC4F94">
      <w:start w:val="1"/>
      <w:numFmt w:val="bullet"/>
      <w:lvlText w:val="•"/>
      <w:lvlJc w:val="left"/>
      <w:pPr>
        <w:tabs>
          <w:tab w:val="left" w:pos="283"/>
        </w:tabs>
        <w:ind w:left="11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2EFD06">
      <w:start w:val="1"/>
      <w:numFmt w:val="bullet"/>
      <w:lvlText w:val="•"/>
      <w:lvlJc w:val="left"/>
      <w:pPr>
        <w:tabs>
          <w:tab w:val="left" w:pos="283"/>
        </w:tabs>
        <w:ind w:left="12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9AC0ADA"/>
    <w:multiLevelType w:val="hybridMultilevel"/>
    <w:tmpl w:val="EA2E6FC6"/>
    <w:styleLink w:val="Zaimportowanystyl6"/>
    <w:lvl w:ilvl="0" w:tplc="A2449BC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EEA55E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F2ABA26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53C230A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BF047DC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E8865F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EA466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528D946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489220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4B8165A4"/>
    <w:multiLevelType w:val="hybridMultilevel"/>
    <w:tmpl w:val="FC643E68"/>
    <w:styleLink w:val="Zaimportowanystyl3"/>
    <w:lvl w:ilvl="0" w:tplc="7DA6F07A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D4483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E61A2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023052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7024CA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8DDE8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2EBF6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9064C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C4AE2A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F721933"/>
    <w:multiLevelType w:val="multilevel"/>
    <w:tmpl w:val="78E8C8E0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428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ind w:left="995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ind w:left="113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ind w:left="1279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ind w:left="1421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ind w:left="1562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8D1655"/>
    <w:multiLevelType w:val="hybridMultilevel"/>
    <w:tmpl w:val="D0D27E98"/>
    <w:styleLink w:val="Zaimportowanystyl7"/>
    <w:lvl w:ilvl="0" w:tplc="2BA01EC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C92F74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66A86C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A42138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285A1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C76D71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DA398C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6E34D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407104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856067791">
    <w:abstractNumId w:val="24"/>
  </w:num>
  <w:num w:numId="2" w16cid:durableId="1533570680">
    <w:abstractNumId w:val="26"/>
  </w:num>
  <w:num w:numId="3" w16cid:durableId="1282957515">
    <w:abstractNumId w:val="22"/>
  </w:num>
  <w:num w:numId="4" w16cid:durableId="1815486363">
    <w:abstractNumId w:val="28"/>
  </w:num>
  <w:num w:numId="5" w16cid:durableId="823818423">
    <w:abstractNumId w:val="31"/>
  </w:num>
  <w:num w:numId="6" w16cid:durableId="1400519658">
    <w:abstractNumId w:val="27"/>
  </w:num>
  <w:num w:numId="7" w16cid:durableId="1612737339">
    <w:abstractNumId w:val="25"/>
  </w:num>
  <w:num w:numId="8" w16cid:durableId="1921984161">
    <w:abstractNumId w:val="21"/>
  </w:num>
  <w:num w:numId="9" w16cid:durableId="1107237496">
    <w:abstractNumId w:val="29"/>
  </w:num>
  <w:num w:numId="10" w16cid:durableId="19689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259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2740710">
    <w:abstractNumId w:val="6"/>
  </w:num>
  <w:num w:numId="13" w16cid:durableId="119108682">
    <w:abstractNumId w:val="20"/>
  </w:num>
  <w:num w:numId="14" w16cid:durableId="1341854972">
    <w:abstractNumId w:val="16"/>
  </w:num>
  <w:num w:numId="15" w16cid:durableId="2128350619">
    <w:abstractNumId w:val="10"/>
    <w:lvlOverride w:ilvl="0">
      <w:startOverride w:val="1"/>
    </w:lvlOverride>
  </w:num>
  <w:num w:numId="16" w16cid:durableId="167064567">
    <w:abstractNumId w:val="19"/>
    <w:lvlOverride w:ilvl="0">
      <w:startOverride w:val="1"/>
    </w:lvlOverride>
  </w:num>
  <w:num w:numId="17" w16cid:durableId="2092383497">
    <w:abstractNumId w:val="7"/>
    <w:lvlOverride w:ilvl="0">
      <w:startOverride w:val="1"/>
    </w:lvlOverride>
  </w:num>
  <w:num w:numId="18" w16cid:durableId="1793595198">
    <w:abstractNumId w:val="5"/>
    <w:lvlOverride w:ilvl="0">
      <w:startOverride w:val="1"/>
    </w:lvlOverride>
  </w:num>
  <w:num w:numId="19" w16cid:durableId="231354959">
    <w:abstractNumId w:val="18"/>
    <w:lvlOverride w:ilvl="0">
      <w:startOverride w:val="1"/>
    </w:lvlOverride>
  </w:num>
  <w:num w:numId="20" w16cid:durableId="276303033">
    <w:abstractNumId w:val="12"/>
  </w:num>
  <w:num w:numId="21" w16cid:durableId="1968193002">
    <w:abstractNumId w:val="4"/>
    <w:lvlOverride w:ilvl="0">
      <w:startOverride w:val="1"/>
    </w:lvlOverride>
  </w:num>
  <w:num w:numId="22" w16cid:durableId="1406881883">
    <w:abstractNumId w:val="15"/>
    <w:lvlOverride w:ilvl="0">
      <w:startOverride w:val="1"/>
    </w:lvlOverride>
  </w:num>
  <w:num w:numId="23" w16cid:durableId="159069962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5484194">
    <w:abstractNumId w:val="8"/>
    <w:lvlOverride w:ilvl="0">
      <w:startOverride w:val="1"/>
    </w:lvlOverride>
  </w:num>
  <w:num w:numId="25" w16cid:durableId="1737163995">
    <w:abstractNumId w:val="17"/>
    <w:lvlOverride w:ilvl="0">
      <w:startOverride w:val="1"/>
    </w:lvlOverride>
  </w:num>
  <w:num w:numId="26" w16cid:durableId="1776559394">
    <w:abstractNumId w:val="14"/>
    <w:lvlOverride w:ilvl="0">
      <w:startOverride w:val="1"/>
    </w:lvlOverride>
  </w:num>
  <w:num w:numId="27" w16cid:durableId="1038160772">
    <w:abstractNumId w:val="13"/>
    <w:lvlOverride w:ilvl="0">
      <w:startOverride w:val="1"/>
    </w:lvlOverride>
  </w:num>
  <w:num w:numId="28" w16cid:durableId="1302732058">
    <w:abstractNumId w:val="3"/>
    <w:lvlOverride w:ilvl="0">
      <w:startOverride w:val="1"/>
    </w:lvlOverride>
  </w:num>
  <w:num w:numId="29" w16cid:durableId="1772622655">
    <w:abstractNumId w:val="11"/>
    <w:lvlOverride w:ilvl="0">
      <w:startOverride w:val="1"/>
    </w:lvlOverride>
  </w:num>
  <w:num w:numId="30" w16cid:durableId="1042050144">
    <w:abstractNumId w:val="1"/>
    <w:lvlOverride w:ilvl="0">
      <w:startOverride w:val="1"/>
    </w:lvlOverride>
  </w:num>
  <w:num w:numId="31" w16cid:durableId="15078398">
    <w:abstractNumId w:val="23"/>
  </w:num>
  <w:num w:numId="32" w16cid:durableId="18868849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3.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3.%4.%5."/>
        <w:lvlJc w:val="left"/>
        <w:pPr>
          <w:ind w:left="9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nothing"/>
        <w:lvlText w:val="%3.%4.%5.%6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nothing"/>
        <w:lvlText w:val="%3.%4.%5.%6.%7.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3.%4.%5.%6.%7.%8."/>
        <w:lvlJc w:val="left"/>
        <w:pPr>
          <w:ind w:left="13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nothing"/>
        <w:lvlText w:val="%3.%4.%5.%6.%7.%8.%9.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71B"/>
    <w:rsid w:val="0000036F"/>
    <w:rsid w:val="00001594"/>
    <w:rsid w:val="00010781"/>
    <w:rsid w:val="00021E8A"/>
    <w:rsid w:val="000225A0"/>
    <w:rsid w:val="0002276F"/>
    <w:rsid w:val="000417EB"/>
    <w:rsid w:val="0004368D"/>
    <w:rsid w:val="00045D9A"/>
    <w:rsid w:val="00047433"/>
    <w:rsid w:val="00047BEF"/>
    <w:rsid w:val="000528BB"/>
    <w:rsid w:val="00053B7C"/>
    <w:rsid w:val="00054B2E"/>
    <w:rsid w:val="00055AB9"/>
    <w:rsid w:val="00062A74"/>
    <w:rsid w:val="0007088A"/>
    <w:rsid w:val="00072931"/>
    <w:rsid w:val="00076926"/>
    <w:rsid w:val="000769AE"/>
    <w:rsid w:val="00083F25"/>
    <w:rsid w:val="00093F03"/>
    <w:rsid w:val="00096331"/>
    <w:rsid w:val="000A6553"/>
    <w:rsid w:val="000A685F"/>
    <w:rsid w:val="000B023D"/>
    <w:rsid w:val="000B08CE"/>
    <w:rsid w:val="000B37AA"/>
    <w:rsid w:val="000B39C2"/>
    <w:rsid w:val="000B5E41"/>
    <w:rsid w:val="000C15B9"/>
    <w:rsid w:val="000C411E"/>
    <w:rsid w:val="000C75BF"/>
    <w:rsid w:val="000D52E0"/>
    <w:rsid w:val="000D57E9"/>
    <w:rsid w:val="000D666C"/>
    <w:rsid w:val="000E441B"/>
    <w:rsid w:val="000E4FD2"/>
    <w:rsid w:val="000F1C2C"/>
    <w:rsid w:val="000F36A5"/>
    <w:rsid w:val="000F3F60"/>
    <w:rsid w:val="001003F7"/>
    <w:rsid w:val="00102ECD"/>
    <w:rsid w:val="001061B0"/>
    <w:rsid w:val="00112868"/>
    <w:rsid w:val="001141B5"/>
    <w:rsid w:val="00115A3E"/>
    <w:rsid w:val="001206EB"/>
    <w:rsid w:val="0012149D"/>
    <w:rsid w:val="00137C89"/>
    <w:rsid w:val="00140D1B"/>
    <w:rsid w:val="0015586E"/>
    <w:rsid w:val="00161772"/>
    <w:rsid w:val="00165E5F"/>
    <w:rsid w:val="001662F8"/>
    <w:rsid w:val="001669D8"/>
    <w:rsid w:val="001704B5"/>
    <w:rsid w:val="00171772"/>
    <w:rsid w:val="00172DC2"/>
    <w:rsid w:val="001764DE"/>
    <w:rsid w:val="0017702A"/>
    <w:rsid w:val="00182325"/>
    <w:rsid w:val="00194D7C"/>
    <w:rsid w:val="00197830"/>
    <w:rsid w:val="00197F26"/>
    <w:rsid w:val="001A0C6C"/>
    <w:rsid w:val="001A79EE"/>
    <w:rsid w:val="001B47D2"/>
    <w:rsid w:val="001B5E0A"/>
    <w:rsid w:val="001C1C09"/>
    <w:rsid w:val="001C5948"/>
    <w:rsid w:val="001D32C1"/>
    <w:rsid w:val="001D6E4D"/>
    <w:rsid w:val="001E039B"/>
    <w:rsid w:val="001F328D"/>
    <w:rsid w:val="00202540"/>
    <w:rsid w:val="00203E66"/>
    <w:rsid w:val="00205459"/>
    <w:rsid w:val="002124C3"/>
    <w:rsid w:val="0021775D"/>
    <w:rsid w:val="00220321"/>
    <w:rsid w:val="00221F5E"/>
    <w:rsid w:val="00227E00"/>
    <w:rsid w:val="002318CF"/>
    <w:rsid w:val="00235D5F"/>
    <w:rsid w:val="002361D0"/>
    <w:rsid w:val="0025304A"/>
    <w:rsid w:val="002535B6"/>
    <w:rsid w:val="00263932"/>
    <w:rsid w:val="0026402F"/>
    <w:rsid w:val="00264705"/>
    <w:rsid w:val="00271558"/>
    <w:rsid w:val="0027554B"/>
    <w:rsid w:val="00276434"/>
    <w:rsid w:val="00276452"/>
    <w:rsid w:val="00276CFD"/>
    <w:rsid w:val="0028131A"/>
    <w:rsid w:val="002829C6"/>
    <w:rsid w:val="00285593"/>
    <w:rsid w:val="00291A9E"/>
    <w:rsid w:val="00293140"/>
    <w:rsid w:val="00293CB2"/>
    <w:rsid w:val="00295381"/>
    <w:rsid w:val="0029591F"/>
    <w:rsid w:val="002A0DC5"/>
    <w:rsid w:val="002A3854"/>
    <w:rsid w:val="002B084E"/>
    <w:rsid w:val="002B23D4"/>
    <w:rsid w:val="002C2495"/>
    <w:rsid w:val="002C3D23"/>
    <w:rsid w:val="002C4088"/>
    <w:rsid w:val="002C7E10"/>
    <w:rsid w:val="002D0FBD"/>
    <w:rsid w:val="002D4535"/>
    <w:rsid w:val="002D4824"/>
    <w:rsid w:val="002D7CF7"/>
    <w:rsid w:val="002E1B7A"/>
    <w:rsid w:val="002E22BD"/>
    <w:rsid w:val="002F176E"/>
    <w:rsid w:val="002F4B75"/>
    <w:rsid w:val="002F6F22"/>
    <w:rsid w:val="00303D3E"/>
    <w:rsid w:val="00307FB6"/>
    <w:rsid w:val="00313721"/>
    <w:rsid w:val="00314AC6"/>
    <w:rsid w:val="00314DA4"/>
    <w:rsid w:val="00316873"/>
    <w:rsid w:val="003226FF"/>
    <w:rsid w:val="003251A7"/>
    <w:rsid w:val="00330010"/>
    <w:rsid w:val="00334215"/>
    <w:rsid w:val="00345B89"/>
    <w:rsid w:val="003475DA"/>
    <w:rsid w:val="00373EA2"/>
    <w:rsid w:val="003875A3"/>
    <w:rsid w:val="00390A17"/>
    <w:rsid w:val="00390D6E"/>
    <w:rsid w:val="003926A4"/>
    <w:rsid w:val="00392E9B"/>
    <w:rsid w:val="003A2C15"/>
    <w:rsid w:val="003A3044"/>
    <w:rsid w:val="003A5DB7"/>
    <w:rsid w:val="003B0938"/>
    <w:rsid w:val="003B17E9"/>
    <w:rsid w:val="003B3730"/>
    <w:rsid w:val="003B3A88"/>
    <w:rsid w:val="003B5129"/>
    <w:rsid w:val="003B750D"/>
    <w:rsid w:val="003C0866"/>
    <w:rsid w:val="003C4D0F"/>
    <w:rsid w:val="003D0A8D"/>
    <w:rsid w:val="003E3BDE"/>
    <w:rsid w:val="003F0971"/>
    <w:rsid w:val="00401AC0"/>
    <w:rsid w:val="00403310"/>
    <w:rsid w:val="00405087"/>
    <w:rsid w:val="00405B12"/>
    <w:rsid w:val="00405E1E"/>
    <w:rsid w:val="00410899"/>
    <w:rsid w:val="00410BBF"/>
    <w:rsid w:val="00414DAB"/>
    <w:rsid w:val="00424EDB"/>
    <w:rsid w:val="004264DD"/>
    <w:rsid w:val="004344D5"/>
    <w:rsid w:val="004360C4"/>
    <w:rsid w:val="0043744C"/>
    <w:rsid w:val="00437BFB"/>
    <w:rsid w:val="004402CB"/>
    <w:rsid w:val="004432E1"/>
    <w:rsid w:val="0045670A"/>
    <w:rsid w:val="0046404C"/>
    <w:rsid w:val="004744E5"/>
    <w:rsid w:val="004804F5"/>
    <w:rsid w:val="00484AD2"/>
    <w:rsid w:val="00490CB9"/>
    <w:rsid w:val="004910DE"/>
    <w:rsid w:val="004A0B91"/>
    <w:rsid w:val="004A1543"/>
    <w:rsid w:val="004A3767"/>
    <w:rsid w:val="004A6F47"/>
    <w:rsid w:val="004B6841"/>
    <w:rsid w:val="004C17EF"/>
    <w:rsid w:val="004C1DBB"/>
    <w:rsid w:val="004C4EB6"/>
    <w:rsid w:val="004C7B50"/>
    <w:rsid w:val="004D067D"/>
    <w:rsid w:val="004D19E3"/>
    <w:rsid w:val="004D6C1A"/>
    <w:rsid w:val="004D6D59"/>
    <w:rsid w:val="004E10D6"/>
    <w:rsid w:val="004E4F3C"/>
    <w:rsid w:val="004F1EA7"/>
    <w:rsid w:val="004F26B2"/>
    <w:rsid w:val="004F4544"/>
    <w:rsid w:val="004F5E39"/>
    <w:rsid w:val="004F5F5C"/>
    <w:rsid w:val="004F6293"/>
    <w:rsid w:val="00515AE2"/>
    <w:rsid w:val="005173F4"/>
    <w:rsid w:val="005301F4"/>
    <w:rsid w:val="00530999"/>
    <w:rsid w:val="00532A57"/>
    <w:rsid w:val="00532FA8"/>
    <w:rsid w:val="005368A9"/>
    <w:rsid w:val="0054286E"/>
    <w:rsid w:val="005458D1"/>
    <w:rsid w:val="00546C3E"/>
    <w:rsid w:val="00557AB2"/>
    <w:rsid w:val="00557ECD"/>
    <w:rsid w:val="0056388A"/>
    <w:rsid w:val="00573844"/>
    <w:rsid w:val="005738EF"/>
    <w:rsid w:val="00590EB4"/>
    <w:rsid w:val="00597003"/>
    <w:rsid w:val="00597D0F"/>
    <w:rsid w:val="005A2256"/>
    <w:rsid w:val="005A30F1"/>
    <w:rsid w:val="005A4C79"/>
    <w:rsid w:val="005A7777"/>
    <w:rsid w:val="005A7DC4"/>
    <w:rsid w:val="005A7F6F"/>
    <w:rsid w:val="005B1FE9"/>
    <w:rsid w:val="005B7F52"/>
    <w:rsid w:val="005C1456"/>
    <w:rsid w:val="005C37C1"/>
    <w:rsid w:val="005C6E99"/>
    <w:rsid w:val="005D7D73"/>
    <w:rsid w:val="005E21B2"/>
    <w:rsid w:val="005E2C17"/>
    <w:rsid w:val="005E6E61"/>
    <w:rsid w:val="005F260F"/>
    <w:rsid w:val="005F4898"/>
    <w:rsid w:val="005F6A97"/>
    <w:rsid w:val="005F735C"/>
    <w:rsid w:val="005F74C6"/>
    <w:rsid w:val="00601BBD"/>
    <w:rsid w:val="00606C68"/>
    <w:rsid w:val="0060746F"/>
    <w:rsid w:val="0060751A"/>
    <w:rsid w:val="00607E3D"/>
    <w:rsid w:val="00610F38"/>
    <w:rsid w:val="00616529"/>
    <w:rsid w:val="00623A5B"/>
    <w:rsid w:val="0062465B"/>
    <w:rsid w:val="006302C4"/>
    <w:rsid w:val="006313E4"/>
    <w:rsid w:val="00633E71"/>
    <w:rsid w:val="00635500"/>
    <w:rsid w:val="00635AFE"/>
    <w:rsid w:val="0063725E"/>
    <w:rsid w:val="00637F8C"/>
    <w:rsid w:val="00650FA3"/>
    <w:rsid w:val="006616FB"/>
    <w:rsid w:val="00662F0C"/>
    <w:rsid w:val="006639AC"/>
    <w:rsid w:val="00663B80"/>
    <w:rsid w:val="00670B93"/>
    <w:rsid w:val="00677396"/>
    <w:rsid w:val="00680AFB"/>
    <w:rsid w:val="00683D79"/>
    <w:rsid w:val="00684F06"/>
    <w:rsid w:val="00685067"/>
    <w:rsid w:val="0068590B"/>
    <w:rsid w:val="00692082"/>
    <w:rsid w:val="00693DB9"/>
    <w:rsid w:val="00696C5D"/>
    <w:rsid w:val="006A18F7"/>
    <w:rsid w:val="006A3177"/>
    <w:rsid w:val="006A3C27"/>
    <w:rsid w:val="006A79B9"/>
    <w:rsid w:val="006B134A"/>
    <w:rsid w:val="006B4FA4"/>
    <w:rsid w:val="006C01CF"/>
    <w:rsid w:val="006C2972"/>
    <w:rsid w:val="006C349E"/>
    <w:rsid w:val="006C4767"/>
    <w:rsid w:val="006D4D68"/>
    <w:rsid w:val="006D6D8C"/>
    <w:rsid w:val="006D6DD3"/>
    <w:rsid w:val="006D7A08"/>
    <w:rsid w:val="006D7F39"/>
    <w:rsid w:val="006F0883"/>
    <w:rsid w:val="006F08B8"/>
    <w:rsid w:val="006F14A1"/>
    <w:rsid w:val="006F1A27"/>
    <w:rsid w:val="006F40B8"/>
    <w:rsid w:val="007026C0"/>
    <w:rsid w:val="00702E11"/>
    <w:rsid w:val="00705C6A"/>
    <w:rsid w:val="00707B77"/>
    <w:rsid w:val="00710435"/>
    <w:rsid w:val="007128C9"/>
    <w:rsid w:val="0071573C"/>
    <w:rsid w:val="00717C33"/>
    <w:rsid w:val="00721FD8"/>
    <w:rsid w:val="007266A0"/>
    <w:rsid w:val="0073595B"/>
    <w:rsid w:val="00736F1A"/>
    <w:rsid w:val="0073758B"/>
    <w:rsid w:val="00740121"/>
    <w:rsid w:val="00740524"/>
    <w:rsid w:val="0074054A"/>
    <w:rsid w:val="0074466C"/>
    <w:rsid w:val="00744814"/>
    <w:rsid w:val="00746B2F"/>
    <w:rsid w:val="007568D5"/>
    <w:rsid w:val="00760DA3"/>
    <w:rsid w:val="00761F95"/>
    <w:rsid w:val="00775C0A"/>
    <w:rsid w:val="00777B92"/>
    <w:rsid w:val="00780338"/>
    <w:rsid w:val="00781EAB"/>
    <w:rsid w:val="00785D84"/>
    <w:rsid w:val="007872CC"/>
    <w:rsid w:val="0079149D"/>
    <w:rsid w:val="00792933"/>
    <w:rsid w:val="007A0074"/>
    <w:rsid w:val="007A7AF2"/>
    <w:rsid w:val="007B1040"/>
    <w:rsid w:val="007B497E"/>
    <w:rsid w:val="007C41D7"/>
    <w:rsid w:val="007C68E8"/>
    <w:rsid w:val="007D045C"/>
    <w:rsid w:val="007D083D"/>
    <w:rsid w:val="007D48B8"/>
    <w:rsid w:val="007D5E90"/>
    <w:rsid w:val="007D7A97"/>
    <w:rsid w:val="007E1511"/>
    <w:rsid w:val="007E2B98"/>
    <w:rsid w:val="007E77B1"/>
    <w:rsid w:val="007F37FA"/>
    <w:rsid w:val="007F4ED1"/>
    <w:rsid w:val="007F760C"/>
    <w:rsid w:val="008005B1"/>
    <w:rsid w:val="008006B8"/>
    <w:rsid w:val="00801647"/>
    <w:rsid w:val="00804BF9"/>
    <w:rsid w:val="00806977"/>
    <w:rsid w:val="008119F2"/>
    <w:rsid w:val="00813914"/>
    <w:rsid w:val="0081652F"/>
    <w:rsid w:val="00816F1F"/>
    <w:rsid w:val="00817C08"/>
    <w:rsid w:val="00820E5D"/>
    <w:rsid w:val="00822705"/>
    <w:rsid w:val="0082316E"/>
    <w:rsid w:val="008312EB"/>
    <w:rsid w:val="00831FD0"/>
    <w:rsid w:val="0083279F"/>
    <w:rsid w:val="00836A97"/>
    <w:rsid w:val="0084069F"/>
    <w:rsid w:val="00841BF7"/>
    <w:rsid w:val="008452FD"/>
    <w:rsid w:val="008471E6"/>
    <w:rsid w:val="008503F3"/>
    <w:rsid w:val="008508A5"/>
    <w:rsid w:val="008565F2"/>
    <w:rsid w:val="00863B76"/>
    <w:rsid w:val="00874BD3"/>
    <w:rsid w:val="00875FC1"/>
    <w:rsid w:val="00877E0C"/>
    <w:rsid w:val="00882112"/>
    <w:rsid w:val="00892A0B"/>
    <w:rsid w:val="00893792"/>
    <w:rsid w:val="008970FE"/>
    <w:rsid w:val="00897842"/>
    <w:rsid w:val="008A0E58"/>
    <w:rsid w:val="008A1223"/>
    <w:rsid w:val="008A4D93"/>
    <w:rsid w:val="008A6206"/>
    <w:rsid w:val="008B0D7E"/>
    <w:rsid w:val="008C282A"/>
    <w:rsid w:val="008C40D3"/>
    <w:rsid w:val="008C48A0"/>
    <w:rsid w:val="008D1790"/>
    <w:rsid w:val="008D3957"/>
    <w:rsid w:val="008D71A6"/>
    <w:rsid w:val="008E00C3"/>
    <w:rsid w:val="008E2EEE"/>
    <w:rsid w:val="008E71CF"/>
    <w:rsid w:val="008F3CF0"/>
    <w:rsid w:val="008F6921"/>
    <w:rsid w:val="009003B6"/>
    <w:rsid w:val="00900419"/>
    <w:rsid w:val="009006DB"/>
    <w:rsid w:val="00900BB6"/>
    <w:rsid w:val="00905F32"/>
    <w:rsid w:val="009118D4"/>
    <w:rsid w:val="00912900"/>
    <w:rsid w:val="00912921"/>
    <w:rsid w:val="00915F08"/>
    <w:rsid w:val="009160BF"/>
    <w:rsid w:val="009230C1"/>
    <w:rsid w:val="00935BEB"/>
    <w:rsid w:val="00936FAC"/>
    <w:rsid w:val="00942B5E"/>
    <w:rsid w:val="00942CC4"/>
    <w:rsid w:val="0094440C"/>
    <w:rsid w:val="009453C6"/>
    <w:rsid w:val="00946228"/>
    <w:rsid w:val="009526C1"/>
    <w:rsid w:val="00956014"/>
    <w:rsid w:val="00956824"/>
    <w:rsid w:val="009624D3"/>
    <w:rsid w:val="00963CA5"/>
    <w:rsid w:val="00965918"/>
    <w:rsid w:val="009758E3"/>
    <w:rsid w:val="009800F8"/>
    <w:rsid w:val="00981D46"/>
    <w:rsid w:val="00983A26"/>
    <w:rsid w:val="0098544F"/>
    <w:rsid w:val="0098746F"/>
    <w:rsid w:val="00994644"/>
    <w:rsid w:val="00995ADC"/>
    <w:rsid w:val="009A3FE0"/>
    <w:rsid w:val="009A6CDD"/>
    <w:rsid w:val="009B1A31"/>
    <w:rsid w:val="009B237E"/>
    <w:rsid w:val="009C78AF"/>
    <w:rsid w:val="009D5749"/>
    <w:rsid w:val="009D798E"/>
    <w:rsid w:val="009E0EA5"/>
    <w:rsid w:val="009E3F1D"/>
    <w:rsid w:val="009E4141"/>
    <w:rsid w:val="009F6A2B"/>
    <w:rsid w:val="009F7A1E"/>
    <w:rsid w:val="00A019B5"/>
    <w:rsid w:val="00A1586A"/>
    <w:rsid w:val="00A17076"/>
    <w:rsid w:val="00A215E9"/>
    <w:rsid w:val="00A2546B"/>
    <w:rsid w:val="00A30B25"/>
    <w:rsid w:val="00A30DCE"/>
    <w:rsid w:val="00A326E1"/>
    <w:rsid w:val="00A37374"/>
    <w:rsid w:val="00A377C9"/>
    <w:rsid w:val="00A40CBD"/>
    <w:rsid w:val="00A42AD8"/>
    <w:rsid w:val="00A57335"/>
    <w:rsid w:val="00A63591"/>
    <w:rsid w:val="00A65BF1"/>
    <w:rsid w:val="00A71EAE"/>
    <w:rsid w:val="00A753FC"/>
    <w:rsid w:val="00A81289"/>
    <w:rsid w:val="00A81DB1"/>
    <w:rsid w:val="00A86F95"/>
    <w:rsid w:val="00AA09BD"/>
    <w:rsid w:val="00AA1476"/>
    <w:rsid w:val="00AA1E21"/>
    <w:rsid w:val="00AA2B5C"/>
    <w:rsid w:val="00AA30B1"/>
    <w:rsid w:val="00AB66DD"/>
    <w:rsid w:val="00AB671B"/>
    <w:rsid w:val="00AC17E1"/>
    <w:rsid w:val="00AC2B46"/>
    <w:rsid w:val="00AD6E04"/>
    <w:rsid w:val="00AE3362"/>
    <w:rsid w:val="00AE62C3"/>
    <w:rsid w:val="00AE7D15"/>
    <w:rsid w:val="00AF60EA"/>
    <w:rsid w:val="00B02FC8"/>
    <w:rsid w:val="00B0339F"/>
    <w:rsid w:val="00B10CE8"/>
    <w:rsid w:val="00B17A4A"/>
    <w:rsid w:val="00B20C4B"/>
    <w:rsid w:val="00B229A0"/>
    <w:rsid w:val="00B22C2A"/>
    <w:rsid w:val="00B25D25"/>
    <w:rsid w:val="00B26277"/>
    <w:rsid w:val="00B318B0"/>
    <w:rsid w:val="00B34275"/>
    <w:rsid w:val="00B35993"/>
    <w:rsid w:val="00B37C2C"/>
    <w:rsid w:val="00B4280B"/>
    <w:rsid w:val="00B44A05"/>
    <w:rsid w:val="00B44B78"/>
    <w:rsid w:val="00B459A7"/>
    <w:rsid w:val="00B572FB"/>
    <w:rsid w:val="00B63B88"/>
    <w:rsid w:val="00B65795"/>
    <w:rsid w:val="00B70179"/>
    <w:rsid w:val="00B806BF"/>
    <w:rsid w:val="00B816BC"/>
    <w:rsid w:val="00B82519"/>
    <w:rsid w:val="00B83608"/>
    <w:rsid w:val="00B8467E"/>
    <w:rsid w:val="00B86636"/>
    <w:rsid w:val="00B867E6"/>
    <w:rsid w:val="00B86C4B"/>
    <w:rsid w:val="00B960D5"/>
    <w:rsid w:val="00B9689B"/>
    <w:rsid w:val="00BA1D39"/>
    <w:rsid w:val="00BA36AF"/>
    <w:rsid w:val="00BA472A"/>
    <w:rsid w:val="00BA4C81"/>
    <w:rsid w:val="00BA6881"/>
    <w:rsid w:val="00BA7838"/>
    <w:rsid w:val="00BB0EC9"/>
    <w:rsid w:val="00BB175A"/>
    <w:rsid w:val="00BB26C9"/>
    <w:rsid w:val="00BB6A36"/>
    <w:rsid w:val="00BC35B5"/>
    <w:rsid w:val="00BE0617"/>
    <w:rsid w:val="00BE2A8D"/>
    <w:rsid w:val="00BE52B4"/>
    <w:rsid w:val="00BE74AA"/>
    <w:rsid w:val="00BF283F"/>
    <w:rsid w:val="00C07636"/>
    <w:rsid w:val="00C103F9"/>
    <w:rsid w:val="00C116B4"/>
    <w:rsid w:val="00C142D4"/>
    <w:rsid w:val="00C169A9"/>
    <w:rsid w:val="00C2069C"/>
    <w:rsid w:val="00C253DB"/>
    <w:rsid w:val="00C27D02"/>
    <w:rsid w:val="00C373D8"/>
    <w:rsid w:val="00C3781E"/>
    <w:rsid w:val="00C40154"/>
    <w:rsid w:val="00C4753A"/>
    <w:rsid w:val="00C55605"/>
    <w:rsid w:val="00C55A29"/>
    <w:rsid w:val="00C619C6"/>
    <w:rsid w:val="00C709B7"/>
    <w:rsid w:val="00C75358"/>
    <w:rsid w:val="00C763B1"/>
    <w:rsid w:val="00C86749"/>
    <w:rsid w:val="00C96D62"/>
    <w:rsid w:val="00CA0A0E"/>
    <w:rsid w:val="00CA1A2E"/>
    <w:rsid w:val="00CA23E1"/>
    <w:rsid w:val="00CA54D1"/>
    <w:rsid w:val="00CA7E4B"/>
    <w:rsid w:val="00CB0EEF"/>
    <w:rsid w:val="00CB1B28"/>
    <w:rsid w:val="00CC57A8"/>
    <w:rsid w:val="00CC6C1A"/>
    <w:rsid w:val="00CD0847"/>
    <w:rsid w:val="00CD08B8"/>
    <w:rsid w:val="00CD14C2"/>
    <w:rsid w:val="00CD1565"/>
    <w:rsid w:val="00CD6229"/>
    <w:rsid w:val="00CD6752"/>
    <w:rsid w:val="00CE056D"/>
    <w:rsid w:val="00CE1217"/>
    <w:rsid w:val="00CE2942"/>
    <w:rsid w:val="00CE5AB2"/>
    <w:rsid w:val="00CE7A02"/>
    <w:rsid w:val="00CF06CA"/>
    <w:rsid w:val="00CF2A1A"/>
    <w:rsid w:val="00CF6EDA"/>
    <w:rsid w:val="00D002E2"/>
    <w:rsid w:val="00D04C44"/>
    <w:rsid w:val="00D1355D"/>
    <w:rsid w:val="00D22DCD"/>
    <w:rsid w:val="00D24E16"/>
    <w:rsid w:val="00D36F66"/>
    <w:rsid w:val="00D476AE"/>
    <w:rsid w:val="00D47DCB"/>
    <w:rsid w:val="00D50B60"/>
    <w:rsid w:val="00D50D22"/>
    <w:rsid w:val="00D52BC9"/>
    <w:rsid w:val="00D57DFA"/>
    <w:rsid w:val="00D66476"/>
    <w:rsid w:val="00D75BAD"/>
    <w:rsid w:val="00D769C1"/>
    <w:rsid w:val="00D912C3"/>
    <w:rsid w:val="00D91440"/>
    <w:rsid w:val="00D93D5F"/>
    <w:rsid w:val="00D9628F"/>
    <w:rsid w:val="00DA19EC"/>
    <w:rsid w:val="00DA1B74"/>
    <w:rsid w:val="00DA38C1"/>
    <w:rsid w:val="00DA4A42"/>
    <w:rsid w:val="00DA6F31"/>
    <w:rsid w:val="00DA7598"/>
    <w:rsid w:val="00DB3AA3"/>
    <w:rsid w:val="00DB423D"/>
    <w:rsid w:val="00DB4B7D"/>
    <w:rsid w:val="00DB719F"/>
    <w:rsid w:val="00DC05F8"/>
    <w:rsid w:val="00DC07F8"/>
    <w:rsid w:val="00DC5884"/>
    <w:rsid w:val="00DC7004"/>
    <w:rsid w:val="00DD19EA"/>
    <w:rsid w:val="00DD5A46"/>
    <w:rsid w:val="00DD5D6E"/>
    <w:rsid w:val="00DD65FA"/>
    <w:rsid w:val="00DE3E4E"/>
    <w:rsid w:val="00DE4A1F"/>
    <w:rsid w:val="00DE79D4"/>
    <w:rsid w:val="00DE7B20"/>
    <w:rsid w:val="00DF0FB6"/>
    <w:rsid w:val="00E069D2"/>
    <w:rsid w:val="00E13CFF"/>
    <w:rsid w:val="00E23CC5"/>
    <w:rsid w:val="00E25AF3"/>
    <w:rsid w:val="00E2667B"/>
    <w:rsid w:val="00E309EE"/>
    <w:rsid w:val="00E30C45"/>
    <w:rsid w:val="00E41D98"/>
    <w:rsid w:val="00E44AAC"/>
    <w:rsid w:val="00E5295C"/>
    <w:rsid w:val="00E52CA2"/>
    <w:rsid w:val="00E616C8"/>
    <w:rsid w:val="00E62F0E"/>
    <w:rsid w:val="00E637E8"/>
    <w:rsid w:val="00E64C71"/>
    <w:rsid w:val="00E64CD2"/>
    <w:rsid w:val="00E729C0"/>
    <w:rsid w:val="00E752A8"/>
    <w:rsid w:val="00E7678B"/>
    <w:rsid w:val="00E76C9C"/>
    <w:rsid w:val="00E774A4"/>
    <w:rsid w:val="00E813CD"/>
    <w:rsid w:val="00E907DD"/>
    <w:rsid w:val="00E95205"/>
    <w:rsid w:val="00E974B8"/>
    <w:rsid w:val="00E97D09"/>
    <w:rsid w:val="00EA15F4"/>
    <w:rsid w:val="00EA4FEE"/>
    <w:rsid w:val="00EB0CC5"/>
    <w:rsid w:val="00EB2044"/>
    <w:rsid w:val="00EB40FD"/>
    <w:rsid w:val="00EB71E8"/>
    <w:rsid w:val="00ED0EAD"/>
    <w:rsid w:val="00ED2175"/>
    <w:rsid w:val="00ED5FAD"/>
    <w:rsid w:val="00ED746D"/>
    <w:rsid w:val="00EE5987"/>
    <w:rsid w:val="00F04AAF"/>
    <w:rsid w:val="00F07D68"/>
    <w:rsid w:val="00F12281"/>
    <w:rsid w:val="00F14BFA"/>
    <w:rsid w:val="00F1735A"/>
    <w:rsid w:val="00F21628"/>
    <w:rsid w:val="00F22A68"/>
    <w:rsid w:val="00F22F27"/>
    <w:rsid w:val="00F23918"/>
    <w:rsid w:val="00F23B54"/>
    <w:rsid w:val="00F248A5"/>
    <w:rsid w:val="00F255BA"/>
    <w:rsid w:val="00F27B5C"/>
    <w:rsid w:val="00F37725"/>
    <w:rsid w:val="00F43EDD"/>
    <w:rsid w:val="00F45464"/>
    <w:rsid w:val="00F47ED2"/>
    <w:rsid w:val="00F515A7"/>
    <w:rsid w:val="00F528E2"/>
    <w:rsid w:val="00F528F2"/>
    <w:rsid w:val="00F5330C"/>
    <w:rsid w:val="00F602BB"/>
    <w:rsid w:val="00F60624"/>
    <w:rsid w:val="00F73E64"/>
    <w:rsid w:val="00F82EB9"/>
    <w:rsid w:val="00F877DB"/>
    <w:rsid w:val="00F9167A"/>
    <w:rsid w:val="00F925FB"/>
    <w:rsid w:val="00F9529F"/>
    <w:rsid w:val="00F960E5"/>
    <w:rsid w:val="00F970BA"/>
    <w:rsid w:val="00FA0163"/>
    <w:rsid w:val="00FA3AC7"/>
    <w:rsid w:val="00FA413C"/>
    <w:rsid w:val="00FA7D9D"/>
    <w:rsid w:val="00FB0336"/>
    <w:rsid w:val="00FB0F86"/>
    <w:rsid w:val="00FB28EB"/>
    <w:rsid w:val="00FB2E75"/>
    <w:rsid w:val="00FB7DBC"/>
    <w:rsid w:val="00FD0DCC"/>
    <w:rsid w:val="00FD1A83"/>
    <w:rsid w:val="00FD33ED"/>
    <w:rsid w:val="00FD7FC0"/>
    <w:rsid w:val="00FE1840"/>
    <w:rsid w:val="00FE6076"/>
    <w:rsid w:val="00FE7709"/>
    <w:rsid w:val="00FF091D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7FAC4"/>
  <w15:docId w15:val="{0226F8B7-88ED-45EB-B68E-F2EB3CD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next w:val="Tre"/>
    <w:pPr>
      <w:keepNext/>
      <w:outlineLvl w:val="1"/>
    </w:pPr>
    <w:rPr>
      <w:rFonts w:ascii="Helvetica Neue" w:eastAsia="Helvetica Neue" w:hAnsi="Helvetica Neue" w:cs="Helvetica Neue"/>
      <w:color w:val="000000"/>
      <w:sz w:val="22"/>
      <w:szCs w:val="22"/>
      <w:u w:val="single"/>
      <w14:textOutline w14:w="0" w14:cap="flat" w14:cmpd="sng" w14:algn="ctr">
        <w14:noFill/>
        <w14:prstDash w14:val="solid"/>
        <w14:bevel/>
      </w14:textOutline>
    </w:rPr>
  </w:style>
  <w:style w:type="paragraph" w:styleId="Nagwek3">
    <w:name w:val="heading 3"/>
    <w:next w:val="Tre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3D5F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3"/>
    </w:pPr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val="pl-PL"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93D5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0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1">
    <w:name w:val="Styl tabeli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Tre">
    <w:name w:val="Treść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nadrzdne">
    <w:name w:val="TOC 1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basedOn w:val="TOC1nadrzdne"/>
    <w:next w:val="TOC1nadrzdne"/>
    <w:rPr>
      <w:b/>
      <w:bCs/>
      <w:sz w:val="22"/>
      <w:szCs w:val="22"/>
    </w:rPr>
  </w:style>
  <w:style w:type="paragraph" w:styleId="Nagwek">
    <w:name w:val="header"/>
    <w:next w:val="Tre0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nadrzdne">
    <w:name w:val="TOC 2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TOC2nadrzdne"/>
    <w:next w:val="TOC2nadrzdne"/>
    <w:rPr>
      <w:sz w:val="22"/>
      <w:szCs w:val="22"/>
    </w:rPr>
  </w:style>
  <w:style w:type="numbering" w:customStyle="1" w:styleId="HierarchicznyI1a">
    <w:name w:val="Hierarchiczny I.1.a."/>
    <w:pPr>
      <w:numPr>
        <w:numId w:val="2"/>
      </w:numPr>
    </w:pPr>
  </w:style>
  <w:style w:type="numbering" w:customStyle="1" w:styleId="Hierarchiczny111a">
    <w:name w:val="Hierarchiczny 1.1.1.a."/>
    <w:pPr>
      <w:numPr>
        <w:numId w:val="3"/>
      </w:numPr>
    </w:pPr>
  </w:style>
  <w:style w:type="numbering" w:customStyle="1" w:styleId="Zaimportowanystyl6">
    <w:name w:val="Zaimportowany styl 6"/>
    <w:pPr>
      <w:numPr>
        <w:numId w:val="4"/>
      </w:numPr>
    </w:pPr>
  </w:style>
  <w:style w:type="numbering" w:customStyle="1" w:styleId="Zaimportowanystyl7">
    <w:name w:val="Zaimportowany styl 7"/>
    <w:pPr>
      <w:numPr>
        <w:numId w:val="5"/>
      </w:numPr>
    </w:pPr>
  </w:style>
  <w:style w:type="numbering" w:customStyle="1" w:styleId="Hierarchiczny111a0">
    <w:name w:val="Hierarchiczny 1.1.1.a..0"/>
    <w:pPr>
      <w:numPr>
        <w:numId w:val="6"/>
      </w:numPr>
    </w:pPr>
  </w:style>
  <w:style w:type="numbering" w:customStyle="1" w:styleId="Kreski">
    <w:name w:val="Kreski"/>
    <w:pPr>
      <w:numPr>
        <w:numId w:val="7"/>
      </w:numPr>
    </w:pPr>
  </w:style>
  <w:style w:type="numbering" w:customStyle="1" w:styleId="Zaimportowanystyl2">
    <w:name w:val="Zaimportowany styl 2"/>
    <w:pPr>
      <w:numPr>
        <w:numId w:val="8"/>
      </w:numPr>
    </w:pPr>
  </w:style>
  <w:style w:type="numbering" w:customStyle="1" w:styleId="Zaimportowanystyl3">
    <w:name w:val="Zaimportowany styl 3"/>
    <w:pPr>
      <w:numPr>
        <w:numId w:val="9"/>
      </w:numPr>
    </w:pPr>
  </w:style>
  <w:style w:type="paragraph" w:customStyle="1" w:styleId="Default">
    <w:name w:val="Default"/>
    <w:rsid w:val="00916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customStyle="1" w:styleId="WW8Num1z4">
    <w:name w:val="WW8Num1z4"/>
    <w:rsid w:val="005C6E99"/>
  </w:style>
  <w:style w:type="paragraph" w:styleId="Stopka">
    <w:name w:val="footer"/>
    <w:basedOn w:val="Normalny"/>
    <w:link w:val="StopkaZnak"/>
    <w:unhideWhenUsed/>
    <w:rsid w:val="000F36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A5"/>
    <w:rPr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rsid w:val="00F96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SimSun" w:cs="Mangal"/>
      <w:kern w:val="1"/>
      <w:bdr w:val="none" w:sz="0" w:space="0" w:color="auto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960E5"/>
    <w:rPr>
      <w:rFonts w:eastAsia="SimSun" w:cs="Mangal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WW8Num5z0">
    <w:name w:val="WW8Num5z0"/>
    <w:rsid w:val="00392E9B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vertAlign w:val="baseline"/>
    </w:rPr>
  </w:style>
  <w:style w:type="paragraph" w:customStyle="1" w:styleId="Standard">
    <w:name w:val="Standard"/>
    <w:rsid w:val="00392E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6"/>
      <w:szCs w:val="26"/>
      <w:bdr w:val="none" w:sz="0" w:space="0" w:color="auto"/>
      <w:lang w:bidi="pl-PL"/>
    </w:rPr>
  </w:style>
  <w:style w:type="paragraph" w:styleId="Akapitzlist">
    <w:name w:val="List Paragraph"/>
    <w:basedOn w:val="Normalny"/>
    <w:uiPriority w:val="34"/>
    <w:qFormat/>
    <w:rsid w:val="007568D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D93D5F"/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93D5F"/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eastAsia="hi-IN" w:bidi="hi-IN"/>
    </w:rPr>
  </w:style>
  <w:style w:type="paragraph" w:customStyle="1" w:styleId="StylZlewej17cm">
    <w:name w:val="Styl Z lewej:  17 cm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94"/>
    </w:pPr>
    <w:rPr>
      <w:rFonts w:eastAsia="Times New Roman"/>
      <w:szCs w:val="20"/>
      <w:bdr w:val="none" w:sz="0" w:space="0" w:color="auto"/>
      <w:lang w:val="pl-PL" w:eastAsia="ar-SA"/>
    </w:rPr>
  </w:style>
  <w:style w:type="paragraph" w:customStyle="1" w:styleId="Tekstpodstawowy21">
    <w:name w:val="Tekst podstawowy 21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ascii="Arial" w:eastAsia="Times New Roman" w:hAnsi="Arial" w:cs="Arial"/>
      <w:szCs w:val="20"/>
      <w:bdr w:val="none" w:sz="0" w:space="0" w:color="auto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1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1F4"/>
    <w:rPr>
      <w:rFonts w:ascii="Segoe UI" w:hAnsi="Segoe UI" w:cs="Segoe UI"/>
      <w:sz w:val="18"/>
      <w:szCs w:val="18"/>
      <w:lang w:val="en-US" w:eastAsia="en-US"/>
    </w:rPr>
  </w:style>
  <w:style w:type="paragraph" w:customStyle="1" w:styleId="TreA">
    <w:name w:val="Treść A"/>
    <w:rsid w:val="00C709B7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A0CC-4C58-4570-993F-F1585C28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33</Pages>
  <Words>4948</Words>
  <Characters>29693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WIOSNA architekci</dc:creator>
  <cp:lastModifiedBy>WIOSNA architekci</cp:lastModifiedBy>
  <cp:revision>54</cp:revision>
  <cp:lastPrinted>2023-03-17T14:48:00Z</cp:lastPrinted>
  <dcterms:created xsi:type="dcterms:W3CDTF">2022-01-21T15:26:00Z</dcterms:created>
  <dcterms:modified xsi:type="dcterms:W3CDTF">2023-03-17T14:48:00Z</dcterms:modified>
</cp:coreProperties>
</file>